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F592" w14:textId="118E70A0" w:rsidR="00427113" w:rsidRDefault="00427113" w:rsidP="009C2ACB">
      <w:pPr>
        <w:pStyle w:val="Default"/>
        <w:spacing w:after="120" w:line="280" w:lineRule="exact"/>
        <w:jc w:val="center"/>
        <w:rPr>
          <w:rFonts w:ascii="Noto Sans" w:hAnsi="Noto Sans" w:cs="Noto Sans"/>
          <w:b/>
          <w:color w:val="404040" w:themeColor="text1" w:themeTint="BF"/>
          <w:sz w:val="28"/>
          <w:szCs w:val="28"/>
        </w:rPr>
      </w:pPr>
      <w:r>
        <w:rPr>
          <w:rFonts w:ascii="Noto Sans" w:hAnsi="Noto Sans" w:cs="Noto Sans"/>
          <w:b/>
          <w:color w:val="404040" w:themeColor="text1" w:themeTint="BF"/>
          <w:sz w:val="28"/>
          <w:szCs w:val="28"/>
        </w:rPr>
        <w:t>Vierte</w:t>
      </w:r>
      <w:r w:rsidR="00DB0445" w:rsidRPr="00170F4D">
        <w:rPr>
          <w:rFonts w:ascii="Noto Sans" w:hAnsi="Noto Sans" w:cs="Noto Sans"/>
          <w:b/>
          <w:color w:val="404040" w:themeColor="text1" w:themeTint="BF"/>
          <w:sz w:val="28"/>
          <w:szCs w:val="28"/>
        </w:rPr>
        <w:t xml:space="preserve"> Ausschreibun</w:t>
      </w:r>
      <w:r w:rsidR="003D1433">
        <w:rPr>
          <w:rFonts w:ascii="Noto Sans" w:hAnsi="Noto Sans" w:cs="Noto Sans"/>
          <w:b/>
          <w:color w:val="404040" w:themeColor="text1" w:themeTint="BF"/>
          <w:sz w:val="28"/>
          <w:szCs w:val="28"/>
        </w:rPr>
        <w:t>g</w:t>
      </w:r>
      <w:r w:rsidR="00DB0445" w:rsidRPr="00170F4D">
        <w:rPr>
          <w:rFonts w:ascii="Noto Sans" w:hAnsi="Noto Sans" w:cs="Noto Sans"/>
          <w:b/>
          <w:color w:val="404040" w:themeColor="text1" w:themeTint="BF"/>
          <w:sz w:val="28"/>
          <w:szCs w:val="28"/>
        </w:rPr>
        <w:t xml:space="preserve"> </w:t>
      </w:r>
      <w:r w:rsidR="00170F4D" w:rsidRPr="00170F4D">
        <w:rPr>
          <w:rFonts w:ascii="Noto Sans" w:hAnsi="Noto Sans" w:cs="Noto Sans"/>
          <w:b/>
          <w:color w:val="404040" w:themeColor="text1" w:themeTint="BF"/>
          <w:sz w:val="28"/>
          <w:szCs w:val="28"/>
        </w:rPr>
        <w:t>für die Einrichtung von Minigraduiertenkollegs</w:t>
      </w:r>
      <w:r w:rsidR="00DB0445" w:rsidRPr="00170F4D">
        <w:rPr>
          <w:rFonts w:ascii="Noto Sans" w:hAnsi="Noto Sans" w:cs="Noto Sans"/>
          <w:b/>
          <w:color w:val="404040" w:themeColor="text1" w:themeTint="BF"/>
          <w:sz w:val="28"/>
          <w:szCs w:val="28"/>
        </w:rPr>
        <w:t xml:space="preserve"> </w:t>
      </w:r>
    </w:p>
    <w:p w14:paraId="0061C16E" w14:textId="0783E557" w:rsidR="00385AFF" w:rsidRDefault="00DB0445" w:rsidP="009C2ACB">
      <w:pPr>
        <w:pStyle w:val="Default"/>
        <w:spacing w:after="120" w:line="280" w:lineRule="exact"/>
        <w:jc w:val="center"/>
        <w:rPr>
          <w:rFonts w:ascii="Noto Sans" w:hAnsi="Noto Sans" w:cs="Noto Sans"/>
          <w:b/>
          <w:color w:val="404040" w:themeColor="text1" w:themeTint="BF"/>
          <w:sz w:val="28"/>
          <w:szCs w:val="28"/>
        </w:rPr>
      </w:pPr>
      <w:r w:rsidRPr="00170F4D">
        <w:rPr>
          <w:rFonts w:ascii="Noto Sans" w:hAnsi="Noto Sans" w:cs="Noto Sans"/>
          <w:b/>
          <w:color w:val="404040" w:themeColor="text1" w:themeTint="BF"/>
          <w:sz w:val="28"/>
          <w:szCs w:val="28"/>
        </w:rPr>
        <w:t>in den Geistes- und Sozialwissenschaften</w:t>
      </w:r>
    </w:p>
    <w:p w14:paraId="532E348B" w14:textId="0B865B56" w:rsidR="00AC4588" w:rsidRPr="00170F4D" w:rsidRDefault="00AC4588" w:rsidP="009C2ACB">
      <w:pPr>
        <w:pStyle w:val="Default"/>
        <w:spacing w:after="120" w:line="280" w:lineRule="exact"/>
        <w:jc w:val="center"/>
        <w:rPr>
          <w:rFonts w:ascii="Noto Sans" w:hAnsi="Noto Sans" w:cs="Noto Sans"/>
          <w:b/>
          <w:color w:val="404040" w:themeColor="text1" w:themeTint="BF"/>
          <w:sz w:val="28"/>
          <w:szCs w:val="28"/>
        </w:rPr>
      </w:pPr>
      <w:r>
        <w:rPr>
          <w:rFonts w:ascii="Noto Sans" w:hAnsi="Noto Sans" w:cs="Noto Sans"/>
          <w:b/>
          <w:color w:val="404040" w:themeColor="text1" w:themeTint="BF"/>
          <w:sz w:val="28"/>
          <w:szCs w:val="28"/>
        </w:rPr>
        <w:t>in der Förderperiode 2024-2027</w:t>
      </w:r>
    </w:p>
    <w:p w14:paraId="3D3680C6" w14:textId="5DF452AB" w:rsidR="0038437C" w:rsidRDefault="0045769A" w:rsidP="0038437C">
      <w:pPr>
        <w:pStyle w:val="Default"/>
        <w:spacing w:before="360" w:line="280" w:lineRule="exact"/>
        <w:jc w:val="both"/>
        <w:rPr>
          <w:rFonts w:ascii="Noto Sans" w:hAnsi="Noto Sans" w:cs="Noto Sans"/>
          <w:color w:val="000000" w:themeColor="text1"/>
          <w:sz w:val="21"/>
          <w:szCs w:val="21"/>
        </w:rPr>
      </w:pPr>
      <w:r w:rsidRPr="00170F4D">
        <w:rPr>
          <w:rFonts w:ascii="Noto Sans" w:hAnsi="Noto Sans" w:cs="Noto Sans"/>
          <w:color w:val="000000" w:themeColor="text1"/>
          <w:sz w:val="21"/>
          <w:szCs w:val="21"/>
        </w:rPr>
        <w:t xml:space="preserve">Zur Förderung von Promovierenden in den Geistes- und Sozialwissenschaften </w:t>
      </w:r>
      <w:r w:rsidR="00B06226">
        <w:rPr>
          <w:rFonts w:ascii="Noto Sans" w:hAnsi="Noto Sans" w:cs="Noto Sans"/>
          <w:color w:val="000000" w:themeColor="text1"/>
          <w:sz w:val="21"/>
          <w:szCs w:val="21"/>
        </w:rPr>
        <w:t xml:space="preserve">unterstützt die </w:t>
      </w:r>
      <w:r w:rsidR="00A94155">
        <w:rPr>
          <w:rFonts w:ascii="Noto Sans" w:hAnsi="Noto Sans" w:cs="Noto Sans"/>
          <w:color w:val="000000" w:themeColor="text1"/>
          <w:sz w:val="21"/>
          <w:szCs w:val="21"/>
        </w:rPr>
        <w:br/>
      </w:r>
      <w:r w:rsidR="00B06226" w:rsidRPr="00170F4D">
        <w:rPr>
          <w:rFonts w:ascii="Noto Sans" w:hAnsi="Noto Sans" w:cs="Noto Sans"/>
          <w:color w:val="000000" w:themeColor="text1"/>
          <w:sz w:val="21"/>
          <w:szCs w:val="21"/>
        </w:rPr>
        <w:t xml:space="preserve">Johannes Gutenberg-Universität Mainz (JGU) </w:t>
      </w:r>
      <w:r w:rsidR="00B06226">
        <w:rPr>
          <w:rFonts w:ascii="Noto Sans" w:hAnsi="Noto Sans" w:cs="Noto Sans"/>
          <w:color w:val="000000" w:themeColor="text1"/>
          <w:sz w:val="21"/>
          <w:szCs w:val="21"/>
        </w:rPr>
        <w:t>gemeinsam mit dem Gutenberg Nachwuchs</w:t>
      </w:r>
      <w:r w:rsidR="005B4BEF">
        <w:rPr>
          <w:rFonts w:ascii="Noto Sans" w:hAnsi="Noto Sans" w:cs="Noto Sans"/>
          <w:color w:val="000000" w:themeColor="text1"/>
          <w:sz w:val="21"/>
          <w:szCs w:val="21"/>
        </w:rPr>
        <w:t>kolleg</w:t>
      </w:r>
      <w:r w:rsidR="00B06226">
        <w:rPr>
          <w:rFonts w:ascii="Noto Sans" w:hAnsi="Noto Sans" w:cs="Noto Sans"/>
          <w:color w:val="000000" w:themeColor="text1"/>
          <w:sz w:val="21"/>
          <w:szCs w:val="21"/>
        </w:rPr>
        <w:t xml:space="preserve"> erneut </w:t>
      </w:r>
      <w:r w:rsidR="005B4BEF" w:rsidRPr="00170F4D">
        <w:rPr>
          <w:rFonts w:ascii="Noto Sans" w:hAnsi="Noto Sans" w:cs="Noto Sans"/>
          <w:color w:val="000000" w:themeColor="text1"/>
          <w:sz w:val="21"/>
          <w:szCs w:val="21"/>
        </w:rPr>
        <w:t>die Einrichtung von Minigraduiertenkollegs</w:t>
      </w:r>
      <w:r w:rsidR="00656649">
        <w:rPr>
          <w:rFonts w:ascii="Noto Sans" w:hAnsi="Noto Sans" w:cs="Noto Sans"/>
          <w:color w:val="000000" w:themeColor="text1"/>
          <w:sz w:val="21"/>
          <w:szCs w:val="21"/>
        </w:rPr>
        <w:t xml:space="preserve"> (MGRK)</w:t>
      </w:r>
      <w:r w:rsidR="005B4BEF" w:rsidRPr="00170F4D">
        <w:rPr>
          <w:rFonts w:ascii="Noto Sans" w:hAnsi="Noto Sans" w:cs="Noto Sans"/>
          <w:color w:val="000000" w:themeColor="text1"/>
          <w:sz w:val="21"/>
          <w:szCs w:val="21"/>
        </w:rPr>
        <w:t xml:space="preserve"> </w:t>
      </w:r>
      <w:r w:rsidR="00536157">
        <w:rPr>
          <w:rFonts w:ascii="Noto Sans" w:hAnsi="Noto Sans" w:cs="Noto Sans"/>
          <w:color w:val="000000" w:themeColor="text1"/>
          <w:sz w:val="21"/>
          <w:szCs w:val="21"/>
        </w:rPr>
        <w:t xml:space="preserve">an der JGU </w:t>
      </w:r>
      <w:r w:rsidR="005B4BEF">
        <w:rPr>
          <w:rFonts w:ascii="Noto Sans" w:hAnsi="Noto Sans" w:cs="Noto Sans"/>
          <w:color w:val="000000" w:themeColor="text1"/>
          <w:sz w:val="21"/>
          <w:szCs w:val="21"/>
        </w:rPr>
        <w:t xml:space="preserve">in der Förderperiode 2024 bis 2027. </w:t>
      </w:r>
    </w:p>
    <w:p w14:paraId="4D451E77" w14:textId="77777777" w:rsidR="00A47843" w:rsidRPr="009826E7" w:rsidRDefault="00A47843" w:rsidP="00A47843">
      <w:pPr>
        <w:pStyle w:val="Default"/>
        <w:spacing w:before="120" w:after="120" w:line="280" w:lineRule="exact"/>
        <w:jc w:val="both"/>
        <w:rPr>
          <w:rFonts w:ascii="Noto Sans" w:hAnsi="Noto Sans" w:cs="Noto Sans"/>
          <w:color w:val="000000" w:themeColor="text1"/>
          <w:sz w:val="21"/>
          <w:szCs w:val="21"/>
        </w:rPr>
      </w:pPr>
      <w:r w:rsidRPr="006C0FED">
        <w:rPr>
          <w:rFonts w:ascii="Noto Sans" w:hAnsi="Noto Sans" w:cs="Noto Sans"/>
          <w:color w:val="000000" w:themeColor="text1"/>
          <w:sz w:val="21"/>
          <w:szCs w:val="21"/>
        </w:rPr>
        <w:t>Die Ausschreibung erfolgt unter Vorbehalt der Bereitstellung der Mittel.</w:t>
      </w:r>
    </w:p>
    <w:p w14:paraId="487ACAB5" w14:textId="01145FB0" w:rsidR="00A47843" w:rsidRDefault="0038437C" w:rsidP="00A82594">
      <w:pPr>
        <w:pStyle w:val="Default"/>
        <w:spacing w:before="120" w:after="360" w:line="300" w:lineRule="exact"/>
        <w:jc w:val="both"/>
        <w:rPr>
          <w:rFonts w:ascii="Noto Sans" w:hAnsi="Noto Sans" w:cs="Noto Sans"/>
          <w:b/>
          <w:color w:val="000000" w:themeColor="text1"/>
          <w:sz w:val="21"/>
          <w:szCs w:val="21"/>
        </w:rPr>
      </w:pPr>
      <w:r w:rsidRPr="00170F4D">
        <w:rPr>
          <w:rFonts w:ascii="Noto Sans" w:hAnsi="Noto Sans" w:cs="Noto Sans"/>
          <w:b/>
          <w:color w:val="000000" w:themeColor="text1"/>
          <w:sz w:val="21"/>
          <w:szCs w:val="21"/>
        </w:rPr>
        <w:t>Förderbeginn</w:t>
      </w:r>
      <w:r>
        <w:rPr>
          <w:rFonts w:ascii="Noto Sans" w:hAnsi="Noto Sans" w:cs="Noto Sans"/>
          <w:b/>
          <w:color w:val="000000" w:themeColor="text1"/>
          <w:sz w:val="21"/>
          <w:szCs w:val="21"/>
        </w:rPr>
        <w:t xml:space="preserve">: </w:t>
      </w:r>
      <w:r w:rsidR="00B76979">
        <w:rPr>
          <w:rFonts w:ascii="Noto Sans" w:hAnsi="Noto Sans" w:cs="Noto Sans"/>
          <w:b/>
          <w:color w:val="000000" w:themeColor="text1"/>
          <w:sz w:val="21"/>
          <w:szCs w:val="21"/>
        </w:rPr>
        <w:t>01.06.</w:t>
      </w:r>
      <w:r w:rsidR="00A47843">
        <w:rPr>
          <w:rFonts w:ascii="Noto Sans" w:hAnsi="Noto Sans" w:cs="Noto Sans"/>
          <w:b/>
          <w:color w:val="000000" w:themeColor="text1"/>
          <w:sz w:val="21"/>
          <w:szCs w:val="21"/>
        </w:rPr>
        <w:t>2024</w:t>
      </w:r>
      <w:r w:rsidR="00B76979">
        <w:rPr>
          <w:rFonts w:ascii="Noto Sans" w:hAnsi="Noto Sans" w:cs="Noto Sans"/>
          <w:b/>
          <w:color w:val="000000" w:themeColor="text1"/>
          <w:sz w:val="21"/>
          <w:szCs w:val="21"/>
        </w:rPr>
        <w:t xml:space="preserve"> </w:t>
      </w:r>
      <w:r w:rsidR="00B76979" w:rsidRPr="00B76979">
        <w:rPr>
          <w:rFonts w:ascii="Noto Sans" w:hAnsi="Noto Sans" w:cs="Noto Sans"/>
          <w:b/>
          <w:color w:val="000000" w:themeColor="text1"/>
          <w:sz w:val="21"/>
          <w:szCs w:val="21"/>
        </w:rPr>
        <w:t xml:space="preserve">oder </w:t>
      </w:r>
      <w:r w:rsidR="00BD084C" w:rsidRPr="00B76979">
        <w:rPr>
          <w:rFonts w:ascii="Noto Sans" w:hAnsi="Noto Sans" w:cs="Noto Sans"/>
          <w:b/>
          <w:color w:val="000000" w:themeColor="text1"/>
          <w:sz w:val="21"/>
          <w:szCs w:val="21"/>
        </w:rPr>
        <w:t>01.07.2024</w:t>
      </w:r>
      <w:r w:rsidRPr="00B76979">
        <w:rPr>
          <w:rFonts w:ascii="Noto Sans" w:hAnsi="Noto Sans" w:cs="Noto Sans"/>
          <w:b/>
          <w:color w:val="000000" w:themeColor="text1"/>
          <w:sz w:val="21"/>
          <w:szCs w:val="21"/>
        </w:rPr>
        <w:t xml:space="preserve"> </w:t>
      </w:r>
    </w:p>
    <w:sdt>
      <w:sdtPr>
        <w:rPr>
          <w:rFonts w:asciiTheme="minorHAnsi" w:eastAsiaTheme="minorHAnsi" w:hAnsiTheme="minorHAnsi" w:cstheme="minorBidi"/>
          <w:color w:val="auto"/>
          <w:sz w:val="22"/>
          <w:szCs w:val="22"/>
          <w:lang w:eastAsia="en-US"/>
        </w:rPr>
        <w:id w:val="167067430"/>
        <w:docPartObj>
          <w:docPartGallery w:val="Table of Contents"/>
          <w:docPartUnique/>
        </w:docPartObj>
      </w:sdtPr>
      <w:sdtEndPr>
        <w:rPr>
          <w:b/>
          <w:bCs/>
        </w:rPr>
      </w:sdtEndPr>
      <w:sdtContent>
        <w:p w14:paraId="4B70BED5" w14:textId="2F73B52F" w:rsidR="00997732" w:rsidRPr="00997732" w:rsidRDefault="00997732" w:rsidP="00F02B2F">
          <w:pPr>
            <w:pStyle w:val="Inhaltsverzeichnisberschrift"/>
            <w:shd w:val="clear" w:color="auto" w:fill="F2F2F2" w:themeFill="background1" w:themeFillShade="F2"/>
            <w:spacing w:after="120"/>
            <w:jc w:val="center"/>
            <w:rPr>
              <w:rFonts w:ascii="Noto Sans" w:hAnsi="Noto Sans" w:cs="Noto Sans"/>
              <w:color w:val="000000" w:themeColor="text1"/>
              <w:sz w:val="28"/>
              <w:szCs w:val="28"/>
            </w:rPr>
          </w:pPr>
          <w:r w:rsidRPr="00997732">
            <w:rPr>
              <w:rFonts w:ascii="Noto Sans" w:hAnsi="Noto Sans" w:cs="Noto Sans"/>
              <w:color w:val="000000" w:themeColor="text1"/>
              <w:sz w:val="28"/>
              <w:szCs w:val="28"/>
            </w:rPr>
            <w:t>Inhalt</w:t>
          </w:r>
        </w:p>
        <w:p w14:paraId="08E30C89" w14:textId="594B265D" w:rsidR="00A82594" w:rsidRDefault="00997732">
          <w:pPr>
            <w:pStyle w:val="Verzeichnis1"/>
            <w:tabs>
              <w:tab w:val="right" w:leader="dot" w:pos="9288"/>
            </w:tabs>
            <w:rPr>
              <w:rFonts w:eastAsiaTheme="minorEastAsia"/>
              <w:noProof/>
              <w:lang w:eastAsia="de-DE"/>
            </w:rPr>
          </w:pPr>
          <w:r>
            <w:rPr>
              <w:rFonts w:ascii="Noto Sans" w:hAnsi="Noto Sans" w:cs="Noto Sans"/>
              <w:sz w:val="21"/>
              <w:szCs w:val="21"/>
            </w:rPr>
            <w:fldChar w:fldCharType="begin"/>
          </w:r>
          <w:r w:rsidRPr="00CD11B7">
            <w:rPr>
              <w:rFonts w:ascii="Noto Sans" w:hAnsi="Noto Sans" w:cs="Noto Sans"/>
              <w:sz w:val="21"/>
              <w:szCs w:val="21"/>
            </w:rPr>
            <w:instrText xml:space="preserve"> TOC \o "1-3" \h \z \u </w:instrText>
          </w:r>
          <w:r>
            <w:rPr>
              <w:rFonts w:ascii="Noto Sans" w:hAnsi="Noto Sans" w:cs="Noto Sans"/>
              <w:sz w:val="21"/>
              <w:szCs w:val="21"/>
            </w:rPr>
            <w:fldChar w:fldCharType="separate"/>
          </w:r>
          <w:hyperlink w:anchor="_Toc114472154" w:history="1">
            <w:r w:rsidR="00A82594" w:rsidRPr="006C0EE5">
              <w:rPr>
                <w:rStyle w:val="Hyperlink"/>
                <w:noProof/>
              </w:rPr>
              <w:t>Zielsetzung / Inhaltliche Ausrichtung und Förderkriterien</w:t>
            </w:r>
            <w:r w:rsidR="00A82594">
              <w:rPr>
                <w:noProof/>
                <w:webHidden/>
              </w:rPr>
              <w:tab/>
            </w:r>
            <w:r w:rsidR="00A82594">
              <w:rPr>
                <w:noProof/>
                <w:webHidden/>
              </w:rPr>
              <w:fldChar w:fldCharType="begin"/>
            </w:r>
            <w:r w:rsidR="00A82594">
              <w:rPr>
                <w:noProof/>
                <w:webHidden/>
              </w:rPr>
              <w:instrText xml:space="preserve"> PAGEREF _Toc114472154 \h </w:instrText>
            </w:r>
            <w:r w:rsidR="00A82594">
              <w:rPr>
                <w:noProof/>
                <w:webHidden/>
              </w:rPr>
            </w:r>
            <w:r w:rsidR="00A82594">
              <w:rPr>
                <w:noProof/>
                <w:webHidden/>
              </w:rPr>
              <w:fldChar w:fldCharType="separate"/>
            </w:r>
            <w:r w:rsidR="00A82594">
              <w:rPr>
                <w:noProof/>
                <w:webHidden/>
              </w:rPr>
              <w:t>1</w:t>
            </w:r>
            <w:r w:rsidR="00A82594">
              <w:rPr>
                <w:noProof/>
                <w:webHidden/>
              </w:rPr>
              <w:fldChar w:fldCharType="end"/>
            </w:r>
          </w:hyperlink>
        </w:p>
        <w:p w14:paraId="09648ABD" w14:textId="5EBEE70E" w:rsidR="00A82594" w:rsidRDefault="00A82594">
          <w:pPr>
            <w:pStyle w:val="Verzeichnis1"/>
            <w:tabs>
              <w:tab w:val="right" w:leader="dot" w:pos="9288"/>
            </w:tabs>
            <w:rPr>
              <w:rFonts w:eastAsiaTheme="minorEastAsia"/>
              <w:noProof/>
              <w:lang w:eastAsia="de-DE"/>
            </w:rPr>
          </w:pPr>
          <w:hyperlink w:anchor="_Toc114472155" w:history="1">
            <w:r w:rsidRPr="006C0EE5">
              <w:rPr>
                <w:rStyle w:val="Hyperlink"/>
                <w:noProof/>
              </w:rPr>
              <w:t>Förderdauer und Förderumfang</w:t>
            </w:r>
            <w:r>
              <w:rPr>
                <w:noProof/>
                <w:webHidden/>
              </w:rPr>
              <w:tab/>
            </w:r>
            <w:r>
              <w:rPr>
                <w:noProof/>
                <w:webHidden/>
              </w:rPr>
              <w:fldChar w:fldCharType="begin"/>
            </w:r>
            <w:r>
              <w:rPr>
                <w:noProof/>
                <w:webHidden/>
              </w:rPr>
              <w:instrText xml:space="preserve"> PAGEREF _Toc114472155 \h </w:instrText>
            </w:r>
            <w:r>
              <w:rPr>
                <w:noProof/>
                <w:webHidden/>
              </w:rPr>
            </w:r>
            <w:r>
              <w:rPr>
                <w:noProof/>
                <w:webHidden/>
              </w:rPr>
              <w:fldChar w:fldCharType="separate"/>
            </w:r>
            <w:r>
              <w:rPr>
                <w:noProof/>
                <w:webHidden/>
              </w:rPr>
              <w:t>2</w:t>
            </w:r>
            <w:r>
              <w:rPr>
                <w:noProof/>
                <w:webHidden/>
              </w:rPr>
              <w:fldChar w:fldCharType="end"/>
            </w:r>
          </w:hyperlink>
        </w:p>
        <w:p w14:paraId="712B1EA8" w14:textId="56239152" w:rsidR="00A82594" w:rsidRDefault="00A82594">
          <w:pPr>
            <w:pStyle w:val="Verzeichnis1"/>
            <w:tabs>
              <w:tab w:val="right" w:leader="dot" w:pos="9288"/>
            </w:tabs>
            <w:rPr>
              <w:rFonts w:eastAsiaTheme="minorEastAsia"/>
              <w:noProof/>
              <w:lang w:eastAsia="de-DE"/>
            </w:rPr>
          </w:pPr>
          <w:hyperlink w:anchor="_Toc114472156" w:history="1">
            <w:r w:rsidRPr="006C0EE5">
              <w:rPr>
                <w:rStyle w:val="Hyperlink"/>
                <w:noProof/>
              </w:rPr>
              <w:t>Antragsberechtigte und Anzahl der Antragstellenden</w:t>
            </w:r>
            <w:r>
              <w:rPr>
                <w:noProof/>
                <w:webHidden/>
              </w:rPr>
              <w:tab/>
            </w:r>
            <w:r>
              <w:rPr>
                <w:noProof/>
                <w:webHidden/>
              </w:rPr>
              <w:fldChar w:fldCharType="begin"/>
            </w:r>
            <w:r>
              <w:rPr>
                <w:noProof/>
                <w:webHidden/>
              </w:rPr>
              <w:instrText xml:space="preserve"> PAGEREF _Toc114472156 \h </w:instrText>
            </w:r>
            <w:r>
              <w:rPr>
                <w:noProof/>
                <w:webHidden/>
              </w:rPr>
            </w:r>
            <w:r>
              <w:rPr>
                <w:noProof/>
                <w:webHidden/>
              </w:rPr>
              <w:fldChar w:fldCharType="separate"/>
            </w:r>
            <w:r>
              <w:rPr>
                <w:noProof/>
                <w:webHidden/>
              </w:rPr>
              <w:t>2</w:t>
            </w:r>
            <w:r>
              <w:rPr>
                <w:noProof/>
                <w:webHidden/>
              </w:rPr>
              <w:fldChar w:fldCharType="end"/>
            </w:r>
          </w:hyperlink>
        </w:p>
        <w:p w14:paraId="1E43F8C0" w14:textId="40644E51" w:rsidR="00A82594" w:rsidRDefault="00A82594">
          <w:pPr>
            <w:pStyle w:val="Verzeichnis1"/>
            <w:tabs>
              <w:tab w:val="right" w:leader="dot" w:pos="9288"/>
            </w:tabs>
            <w:rPr>
              <w:rFonts w:eastAsiaTheme="minorEastAsia"/>
              <w:noProof/>
              <w:lang w:eastAsia="de-DE"/>
            </w:rPr>
          </w:pPr>
          <w:hyperlink w:anchor="_Toc114472157" w:history="1">
            <w:r w:rsidRPr="006C0EE5">
              <w:rPr>
                <w:rStyle w:val="Hyperlink"/>
                <w:noProof/>
              </w:rPr>
              <w:t>Auswahlverfahren</w:t>
            </w:r>
            <w:r>
              <w:rPr>
                <w:noProof/>
                <w:webHidden/>
              </w:rPr>
              <w:tab/>
            </w:r>
            <w:r>
              <w:rPr>
                <w:noProof/>
                <w:webHidden/>
              </w:rPr>
              <w:fldChar w:fldCharType="begin"/>
            </w:r>
            <w:r>
              <w:rPr>
                <w:noProof/>
                <w:webHidden/>
              </w:rPr>
              <w:instrText xml:space="preserve"> PAGEREF _Toc114472157 \h </w:instrText>
            </w:r>
            <w:r>
              <w:rPr>
                <w:noProof/>
                <w:webHidden/>
              </w:rPr>
            </w:r>
            <w:r>
              <w:rPr>
                <w:noProof/>
                <w:webHidden/>
              </w:rPr>
              <w:fldChar w:fldCharType="separate"/>
            </w:r>
            <w:r>
              <w:rPr>
                <w:noProof/>
                <w:webHidden/>
              </w:rPr>
              <w:t>2</w:t>
            </w:r>
            <w:r>
              <w:rPr>
                <w:noProof/>
                <w:webHidden/>
              </w:rPr>
              <w:fldChar w:fldCharType="end"/>
            </w:r>
          </w:hyperlink>
        </w:p>
        <w:p w14:paraId="30AA9439" w14:textId="778EA3AE" w:rsidR="00A82594" w:rsidRDefault="00A82594">
          <w:pPr>
            <w:pStyle w:val="Verzeichnis1"/>
            <w:tabs>
              <w:tab w:val="right" w:leader="dot" w:pos="9288"/>
            </w:tabs>
            <w:rPr>
              <w:rFonts w:eastAsiaTheme="minorEastAsia"/>
              <w:noProof/>
              <w:lang w:eastAsia="de-DE"/>
            </w:rPr>
          </w:pPr>
          <w:hyperlink w:anchor="_Toc114472158" w:history="1">
            <w:r w:rsidRPr="006C0EE5">
              <w:rPr>
                <w:rStyle w:val="Hyperlink"/>
                <w:noProof/>
              </w:rPr>
              <w:t>Einzureichende Unterlagen</w:t>
            </w:r>
            <w:r>
              <w:rPr>
                <w:noProof/>
                <w:webHidden/>
              </w:rPr>
              <w:tab/>
            </w:r>
            <w:r>
              <w:rPr>
                <w:noProof/>
                <w:webHidden/>
              </w:rPr>
              <w:fldChar w:fldCharType="begin"/>
            </w:r>
            <w:r>
              <w:rPr>
                <w:noProof/>
                <w:webHidden/>
              </w:rPr>
              <w:instrText xml:space="preserve"> PAGEREF _Toc114472158 \h </w:instrText>
            </w:r>
            <w:r>
              <w:rPr>
                <w:noProof/>
                <w:webHidden/>
              </w:rPr>
            </w:r>
            <w:r>
              <w:rPr>
                <w:noProof/>
                <w:webHidden/>
              </w:rPr>
              <w:fldChar w:fldCharType="separate"/>
            </w:r>
            <w:r>
              <w:rPr>
                <w:noProof/>
                <w:webHidden/>
              </w:rPr>
              <w:t>3</w:t>
            </w:r>
            <w:r>
              <w:rPr>
                <w:noProof/>
                <w:webHidden/>
              </w:rPr>
              <w:fldChar w:fldCharType="end"/>
            </w:r>
          </w:hyperlink>
        </w:p>
        <w:p w14:paraId="1B052A92" w14:textId="10F6C4EE" w:rsidR="00A82594" w:rsidRDefault="00A82594">
          <w:pPr>
            <w:pStyle w:val="Verzeichnis1"/>
            <w:tabs>
              <w:tab w:val="right" w:leader="dot" w:pos="9288"/>
            </w:tabs>
            <w:rPr>
              <w:rFonts w:eastAsiaTheme="minorEastAsia"/>
              <w:noProof/>
              <w:lang w:eastAsia="de-DE"/>
            </w:rPr>
          </w:pPr>
          <w:hyperlink w:anchor="_Toc114472159" w:history="1">
            <w:r w:rsidRPr="006C0EE5">
              <w:rPr>
                <w:rStyle w:val="Hyperlink"/>
                <w:noProof/>
              </w:rPr>
              <w:t>Antragsfrist, Einreichungswege, Formatierung</w:t>
            </w:r>
            <w:r>
              <w:rPr>
                <w:noProof/>
                <w:webHidden/>
              </w:rPr>
              <w:tab/>
            </w:r>
            <w:r>
              <w:rPr>
                <w:noProof/>
                <w:webHidden/>
              </w:rPr>
              <w:fldChar w:fldCharType="begin"/>
            </w:r>
            <w:r>
              <w:rPr>
                <w:noProof/>
                <w:webHidden/>
              </w:rPr>
              <w:instrText xml:space="preserve"> PAGEREF _Toc114472159 \h </w:instrText>
            </w:r>
            <w:r>
              <w:rPr>
                <w:noProof/>
                <w:webHidden/>
              </w:rPr>
            </w:r>
            <w:r>
              <w:rPr>
                <w:noProof/>
                <w:webHidden/>
              </w:rPr>
              <w:fldChar w:fldCharType="separate"/>
            </w:r>
            <w:r>
              <w:rPr>
                <w:noProof/>
                <w:webHidden/>
              </w:rPr>
              <w:t>3</w:t>
            </w:r>
            <w:r>
              <w:rPr>
                <w:noProof/>
                <w:webHidden/>
              </w:rPr>
              <w:fldChar w:fldCharType="end"/>
            </w:r>
          </w:hyperlink>
        </w:p>
        <w:p w14:paraId="303EF10A" w14:textId="64B9E4BB" w:rsidR="00A82594" w:rsidRDefault="00A82594">
          <w:pPr>
            <w:pStyle w:val="Verzeichnis1"/>
            <w:tabs>
              <w:tab w:val="right" w:leader="dot" w:pos="9288"/>
            </w:tabs>
            <w:rPr>
              <w:rFonts w:eastAsiaTheme="minorEastAsia"/>
              <w:noProof/>
              <w:lang w:eastAsia="de-DE"/>
            </w:rPr>
          </w:pPr>
          <w:hyperlink w:anchor="_Toc114472160" w:history="1">
            <w:r w:rsidRPr="006C0EE5">
              <w:rPr>
                <w:rStyle w:val="Hyperlink"/>
                <w:noProof/>
              </w:rPr>
              <w:t>Berichtspflicht</w:t>
            </w:r>
            <w:r>
              <w:rPr>
                <w:noProof/>
                <w:webHidden/>
              </w:rPr>
              <w:tab/>
            </w:r>
            <w:r>
              <w:rPr>
                <w:noProof/>
                <w:webHidden/>
              </w:rPr>
              <w:fldChar w:fldCharType="begin"/>
            </w:r>
            <w:r>
              <w:rPr>
                <w:noProof/>
                <w:webHidden/>
              </w:rPr>
              <w:instrText xml:space="preserve"> PAGEREF _Toc114472160 \h </w:instrText>
            </w:r>
            <w:r>
              <w:rPr>
                <w:noProof/>
                <w:webHidden/>
              </w:rPr>
            </w:r>
            <w:r>
              <w:rPr>
                <w:noProof/>
                <w:webHidden/>
              </w:rPr>
              <w:fldChar w:fldCharType="separate"/>
            </w:r>
            <w:r>
              <w:rPr>
                <w:noProof/>
                <w:webHidden/>
              </w:rPr>
              <w:t>4</w:t>
            </w:r>
            <w:r>
              <w:rPr>
                <w:noProof/>
                <w:webHidden/>
              </w:rPr>
              <w:fldChar w:fldCharType="end"/>
            </w:r>
          </w:hyperlink>
        </w:p>
        <w:p w14:paraId="3F55CDB1" w14:textId="79B1E9D7" w:rsidR="00997732" w:rsidRPr="003D1433" w:rsidRDefault="00997732" w:rsidP="00F02B2F">
          <w:pPr>
            <w:shd w:val="clear" w:color="auto" w:fill="F2F2F2" w:themeFill="background1" w:themeFillShade="F2"/>
            <w:rPr>
              <w:b/>
              <w:bCs/>
            </w:rPr>
          </w:pPr>
          <w:r>
            <w:rPr>
              <w:b/>
              <w:bCs/>
            </w:rPr>
            <w:fldChar w:fldCharType="end"/>
          </w:r>
        </w:p>
      </w:sdtContent>
    </w:sdt>
    <w:p w14:paraId="71F6B2B7" w14:textId="47F6E3B3" w:rsidR="009826E7" w:rsidRDefault="005B4BEF" w:rsidP="00723FE2">
      <w:pPr>
        <w:pStyle w:val="FormatvorlageGNK"/>
        <w:spacing w:after="120"/>
        <w:jc w:val="center"/>
      </w:pPr>
      <w:bookmarkStart w:id="0" w:name="_Toc114472154"/>
      <w:r w:rsidRPr="005B4BEF">
        <w:t>Zielsetzung</w:t>
      </w:r>
      <w:r w:rsidR="003B7962">
        <w:t xml:space="preserve"> /</w:t>
      </w:r>
      <w:r w:rsidRPr="005B4BEF">
        <w:t xml:space="preserve"> </w:t>
      </w:r>
      <w:r w:rsidR="003B7962" w:rsidRPr="00170F4D">
        <w:t>Inhaltliche Ausrichtung und Förderkriterien</w:t>
      </w:r>
      <w:bookmarkEnd w:id="0"/>
    </w:p>
    <w:p w14:paraId="6E5B7333" w14:textId="0C9AE0A0" w:rsidR="00BB2F12" w:rsidRDefault="005B4BEF" w:rsidP="00723FE2">
      <w:pPr>
        <w:pStyle w:val="Default"/>
        <w:spacing w:after="120" w:line="280" w:lineRule="exact"/>
        <w:jc w:val="both"/>
        <w:rPr>
          <w:rFonts w:ascii="Noto Sans" w:hAnsi="Noto Sans" w:cs="Noto Sans"/>
          <w:color w:val="000000" w:themeColor="text1"/>
          <w:sz w:val="21"/>
          <w:szCs w:val="21"/>
        </w:rPr>
      </w:pPr>
      <w:r w:rsidRPr="00170F4D">
        <w:rPr>
          <w:rFonts w:ascii="Noto Sans" w:hAnsi="Noto Sans" w:cs="Noto Sans"/>
          <w:color w:val="000000" w:themeColor="text1"/>
          <w:sz w:val="21"/>
          <w:szCs w:val="21"/>
        </w:rPr>
        <w:t>Gefördert werden</w:t>
      </w:r>
      <w:r w:rsidR="003B7962">
        <w:rPr>
          <w:rFonts w:ascii="Noto Sans" w:hAnsi="Noto Sans" w:cs="Noto Sans"/>
          <w:color w:val="000000" w:themeColor="text1"/>
          <w:sz w:val="21"/>
          <w:szCs w:val="21"/>
        </w:rPr>
        <w:t xml:space="preserve"> </w:t>
      </w:r>
      <w:r w:rsidR="00BD084C">
        <w:rPr>
          <w:rFonts w:ascii="Noto Sans" w:hAnsi="Noto Sans" w:cs="Noto Sans"/>
          <w:color w:val="000000" w:themeColor="text1"/>
          <w:sz w:val="21"/>
          <w:szCs w:val="21"/>
        </w:rPr>
        <w:t>F</w:t>
      </w:r>
      <w:r w:rsidR="003B7962">
        <w:rPr>
          <w:rFonts w:ascii="Noto Sans" w:hAnsi="Noto Sans" w:cs="Noto Sans"/>
          <w:color w:val="000000" w:themeColor="text1"/>
          <w:sz w:val="21"/>
          <w:szCs w:val="21"/>
        </w:rPr>
        <w:t xml:space="preserve">orschungsvorhaben, </w:t>
      </w:r>
      <w:r w:rsidR="003B7962" w:rsidRPr="004C7F29">
        <w:rPr>
          <w:rFonts w:ascii="Noto Sans" w:hAnsi="Noto Sans" w:cs="Noto Sans"/>
          <w:b/>
          <w:color w:val="000000" w:themeColor="text1"/>
          <w:sz w:val="21"/>
          <w:szCs w:val="21"/>
        </w:rPr>
        <w:t xml:space="preserve">die </w:t>
      </w:r>
      <w:r w:rsidR="002C457C">
        <w:rPr>
          <w:rFonts w:ascii="Noto Sans" w:hAnsi="Noto Sans" w:cs="Noto Sans"/>
          <w:b/>
          <w:color w:val="000000" w:themeColor="text1"/>
          <w:sz w:val="21"/>
          <w:szCs w:val="21"/>
        </w:rPr>
        <w:t>mittelfristige</w:t>
      </w:r>
      <w:r w:rsidR="003B7962" w:rsidRPr="004C7F29">
        <w:rPr>
          <w:rFonts w:ascii="Noto Sans" w:hAnsi="Noto Sans" w:cs="Noto Sans"/>
          <w:b/>
          <w:color w:val="000000" w:themeColor="text1"/>
          <w:sz w:val="21"/>
          <w:szCs w:val="21"/>
        </w:rPr>
        <w:t xml:space="preserve"> Effekte in der Forschung und Nachwuchsförderung erwarten</w:t>
      </w:r>
      <w:r w:rsidR="003B7962">
        <w:rPr>
          <w:rFonts w:ascii="Noto Sans" w:hAnsi="Noto Sans" w:cs="Noto Sans"/>
          <w:color w:val="000000" w:themeColor="text1"/>
          <w:sz w:val="21"/>
          <w:szCs w:val="21"/>
        </w:rPr>
        <w:t xml:space="preserve"> lassen </w:t>
      </w:r>
      <w:r w:rsidR="00B42454">
        <w:rPr>
          <w:rFonts w:ascii="Noto Sans" w:hAnsi="Noto Sans" w:cs="Noto Sans"/>
          <w:color w:val="000000" w:themeColor="text1"/>
          <w:sz w:val="21"/>
          <w:szCs w:val="21"/>
        </w:rPr>
        <w:t>(</w:t>
      </w:r>
      <w:r w:rsidR="009A7741">
        <w:rPr>
          <w:rFonts w:ascii="Noto Sans" w:hAnsi="Noto Sans" w:cs="Noto Sans"/>
          <w:color w:val="000000" w:themeColor="text1"/>
          <w:sz w:val="21"/>
          <w:szCs w:val="21"/>
        </w:rPr>
        <w:t>z.B</w:t>
      </w:r>
      <w:r w:rsidR="009A7741" w:rsidRPr="003D2D25">
        <w:rPr>
          <w:rFonts w:ascii="Noto Sans" w:hAnsi="Noto Sans" w:cs="Noto Sans"/>
          <w:color w:val="000000" w:themeColor="text1"/>
          <w:sz w:val="21"/>
          <w:szCs w:val="21"/>
        </w:rPr>
        <w:t xml:space="preserve">. </w:t>
      </w:r>
      <w:r w:rsidR="00973937" w:rsidRPr="003D2D25">
        <w:rPr>
          <w:rFonts w:ascii="Noto Sans" w:hAnsi="Noto Sans" w:cs="Noto Sans"/>
          <w:color w:val="000000" w:themeColor="text1"/>
          <w:sz w:val="21"/>
          <w:szCs w:val="21"/>
        </w:rPr>
        <w:t xml:space="preserve">bestehende </w:t>
      </w:r>
      <w:r w:rsidR="00BD084C">
        <w:rPr>
          <w:rFonts w:ascii="Noto Sans" w:hAnsi="Noto Sans" w:cs="Noto Sans"/>
          <w:color w:val="000000" w:themeColor="text1"/>
          <w:sz w:val="21"/>
          <w:szCs w:val="21"/>
        </w:rPr>
        <w:t xml:space="preserve">interdisziplinäre </w:t>
      </w:r>
      <w:r w:rsidR="00973937" w:rsidRPr="003D2D25">
        <w:rPr>
          <w:rFonts w:ascii="Noto Sans" w:hAnsi="Noto Sans" w:cs="Noto Sans"/>
          <w:color w:val="000000" w:themeColor="text1"/>
          <w:sz w:val="21"/>
          <w:szCs w:val="21"/>
        </w:rPr>
        <w:t xml:space="preserve">Kooperationen, die einen Drittmittelantrag planen </w:t>
      </w:r>
      <w:r w:rsidR="00973937">
        <w:rPr>
          <w:rFonts w:ascii="Noto Sans" w:hAnsi="Noto Sans" w:cs="Noto Sans"/>
          <w:color w:val="000000" w:themeColor="text1"/>
          <w:sz w:val="21"/>
          <w:szCs w:val="21"/>
        </w:rPr>
        <w:t xml:space="preserve">oder </w:t>
      </w:r>
      <w:r w:rsidR="009A7741" w:rsidRPr="003D2D25">
        <w:rPr>
          <w:rFonts w:ascii="Noto Sans" w:hAnsi="Noto Sans" w:cs="Noto Sans"/>
          <w:color w:val="000000" w:themeColor="text1"/>
          <w:sz w:val="21"/>
          <w:szCs w:val="21"/>
        </w:rPr>
        <w:t>innovative Zusammenschlüsse von Wissenschaftlerinnen und Wissenschaftlern, die eine langfristige Zusammenarbeit anstreben</w:t>
      </w:r>
      <w:r w:rsidR="003D2D25" w:rsidRPr="003D2D25">
        <w:rPr>
          <w:rFonts w:ascii="Noto Sans" w:hAnsi="Noto Sans" w:cs="Noto Sans"/>
          <w:color w:val="000000" w:themeColor="text1"/>
          <w:sz w:val="21"/>
          <w:szCs w:val="21"/>
        </w:rPr>
        <w:t>)</w:t>
      </w:r>
      <w:r w:rsidR="009A7741">
        <w:rPr>
          <w:rFonts w:ascii="Noto Sans" w:hAnsi="Noto Sans" w:cs="Noto Sans"/>
          <w:color w:val="000000" w:themeColor="text1"/>
          <w:sz w:val="21"/>
          <w:szCs w:val="21"/>
        </w:rPr>
        <w:t xml:space="preserve"> </w:t>
      </w:r>
      <w:r w:rsidR="003B7962">
        <w:rPr>
          <w:rFonts w:ascii="Noto Sans" w:hAnsi="Noto Sans" w:cs="Noto Sans"/>
          <w:color w:val="000000" w:themeColor="text1"/>
          <w:sz w:val="21"/>
          <w:szCs w:val="21"/>
        </w:rPr>
        <w:t xml:space="preserve">und </w:t>
      </w:r>
      <w:r w:rsidR="007F0DD1" w:rsidRPr="00170F4D">
        <w:rPr>
          <w:rFonts w:ascii="Noto Sans" w:hAnsi="Noto Sans" w:cs="Noto Sans"/>
          <w:color w:val="000000" w:themeColor="text1"/>
          <w:sz w:val="21"/>
          <w:szCs w:val="21"/>
        </w:rPr>
        <w:t xml:space="preserve">ein </w:t>
      </w:r>
      <w:r w:rsidR="007F0DD1" w:rsidRPr="004C7F29">
        <w:rPr>
          <w:rFonts w:ascii="Noto Sans" w:hAnsi="Noto Sans" w:cs="Noto Sans"/>
          <w:b/>
          <w:color w:val="000000" w:themeColor="text1"/>
          <w:sz w:val="21"/>
          <w:szCs w:val="21"/>
        </w:rPr>
        <w:t>überzeugendes Qualifi</w:t>
      </w:r>
      <w:r w:rsidR="00427113" w:rsidRPr="004C7F29">
        <w:rPr>
          <w:rFonts w:ascii="Noto Sans" w:hAnsi="Noto Sans" w:cs="Noto Sans"/>
          <w:b/>
          <w:color w:val="000000" w:themeColor="text1"/>
          <w:sz w:val="21"/>
          <w:szCs w:val="21"/>
        </w:rPr>
        <w:t>zierungs</w:t>
      </w:r>
      <w:r w:rsidR="007F0DD1" w:rsidRPr="004C7F29">
        <w:rPr>
          <w:rFonts w:ascii="Noto Sans" w:hAnsi="Noto Sans" w:cs="Noto Sans"/>
          <w:b/>
          <w:color w:val="000000" w:themeColor="text1"/>
          <w:sz w:val="21"/>
          <w:szCs w:val="21"/>
        </w:rPr>
        <w:t>- und Betreuungskonzept</w:t>
      </w:r>
      <w:r w:rsidR="007F0DD1" w:rsidRPr="00170F4D">
        <w:rPr>
          <w:rFonts w:ascii="Noto Sans" w:hAnsi="Noto Sans" w:cs="Noto Sans"/>
          <w:color w:val="000000" w:themeColor="text1"/>
          <w:sz w:val="21"/>
          <w:szCs w:val="21"/>
        </w:rPr>
        <w:t xml:space="preserve"> für die </w:t>
      </w:r>
      <w:r w:rsidR="007F0DD1">
        <w:rPr>
          <w:rFonts w:ascii="Noto Sans" w:hAnsi="Noto Sans" w:cs="Noto Sans"/>
          <w:color w:val="000000" w:themeColor="text1"/>
          <w:sz w:val="21"/>
          <w:szCs w:val="21"/>
        </w:rPr>
        <w:t xml:space="preserve">geförderten </w:t>
      </w:r>
      <w:r w:rsidR="00A429E5">
        <w:rPr>
          <w:rFonts w:ascii="Noto Sans" w:hAnsi="Noto Sans" w:cs="Noto Sans"/>
          <w:color w:val="000000" w:themeColor="text1"/>
          <w:sz w:val="21"/>
          <w:szCs w:val="21"/>
        </w:rPr>
        <w:t>Promovierenden</w:t>
      </w:r>
      <w:r w:rsidR="007F0DD1" w:rsidRPr="00170F4D">
        <w:rPr>
          <w:rFonts w:ascii="Noto Sans" w:hAnsi="Noto Sans" w:cs="Noto Sans"/>
          <w:color w:val="000000" w:themeColor="text1"/>
          <w:sz w:val="21"/>
          <w:szCs w:val="21"/>
        </w:rPr>
        <w:t xml:space="preserve"> </w:t>
      </w:r>
      <w:r w:rsidR="007F0DD1">
        <w:rPr>
          <w:rFonts w:ascii="Noto Sans" w:hAnsi="Noto Sans" w:cs="Noto Sans"/>
          <w:color w:val="000000" w:themeColor="text1"/>
          <w:sz w:val="21"/>
          <w:szCs w:val="21"/>
        </w:rPr>
        <w:t>aufweisen</w:t>
      </w:r>
      <w:r w:rsidR="007F0DD1" w:rsidRPr="00170F4D">
        <w:rPr>
          <w:rFonts w:ascii="Noto Sans" w:hAnsi="Noto Sans" w:cs="Noto Sans"/>
          <w:color w:val="000000" w:themeColor="text1"/>
          <w:sz w:val="21"/>
          <w:szCs w:val="21"/>
        </w:rPr>
        <w:t xml:space="preserve">. </w:t>
      </w:r>
    </w:p>
    <w:p w14:paraId="01730483" w14:textId="64274A37" w:rsidR="00CF686C" w:rsidRDefault="00BB2F12" w:rsidP="00536157">
      <w:pPr>
        <w:pStyle w:val="Default"/>
        <w:numPr>
          <w:ilvl w:val="0"/>
          <w:numId w:val="17"/>
        </w:numPr>
        <w:spacing w:after="120" w:line="300" w:lineRule="exact"/>
        <w:ind w:left="426"/>
        <w:jc w:val="both"/>
        <w:rPr>
          <w:rFonts w:ascii="Noto Sans" w:hAnsi="Noto Sans" w:cs="Noto Sans"/>
          <w:color w:val="000000" w:themeColor="text1"/>
          <w:sz w:val="21"/>
          <w:szCs w:val="21"/>
        </w:rPr>
      </w:pPr>
      <w:r>
        <w:rPr>
          <w:rFonts w:ascii="Noto Sans" w:hAnsi="Noto Sans" w:cs="Noto Sans"/>
          <w:color w:val="000000" w:themeColor="text1"/>
          <w:sz w:val="21"/>
          <w:szCs w:val="21"/>
        </w:rPr>
        <w:t xml:space="preserve">Das </w:t>
      </w:r>
      <w:r w:rsidR="00CF686C" w:rsidRPr="008A0E2B">
        <w:rPr>
          <w:rFonts w:ascii="Noto Sans" w:hAnsi="Noto Sans" w:cs="Noto Sans"/>
          <w:b/>
          <w:color w:val="000000" w:themeColor="text1"/>
          <w:sz w:val="21"/>
          <w:szCs w:val="21"/>
        </w:rPr>
        <w:t>Betreuungskonzept</w:t>
      </w:r>
      <w:r w:rsidR="00C54047">
        <w:rPr>
          <w:rFonts w:ascii="Noto Sans" w:hAnsi="Noto Sans" w:cs="Noto Sans"/>
          <w:color w:val="000000" w:themeColor="text1"/>
          <w:sz w:val="21"/>
          <w:szCs w:val="21"/>
        </w:rPr>
        <w:t xml:space="preserve"> sol</w:t>
      </w:r>
      <w:r>
        <w:rPr>
          <w:rFonts w:ascii="Noto Sans" w:hAnsi="Noto Sans" w:cs="Noto Sans"/>
          <w:color w:val="000000" w:themeColor="text1"/>
          <w:sz w:val="21"/>
          <w:szCs w:val="21"/>
        </w:rPr>
        <w:t>l</w:t>
      </w:r>
      <w:r w:rsidR="00C54047">
        <w:rPr>
          <w:rFonts w:ascii="Noto Sans" w:hAnsi="Noto Sans" w:cs="Noto Sans"/>
          <w:color w:val="000000" w:themeColor="text1"/>
          <w:sz w:val="21"/>
          <w:szCs w:val="21"/>
        </w:rPr>
        <w:t xml:space="preserve"> Auskunft geben über </w:t>
      </w:r>
      <w:r w:rsidR="00EC470D">
        <w:rPr>
          <w:rFonts w:ascii="Noto Sans" w:hAnsi="Noto Sans" w:cs="Noto Sans"/>
          <w:color w:val="000000" w:themeColor="text1"/>
          <w:sz w:val="21"/>
          <w:szCs w:val="21"/>
        </w:rPr>
        <w:t xml:space="preserve">das Betreuungsverständnis sowie </w:t>
      </w:r>
      <w:r>
        <w:rPr>
          <w:rFonts w:ascii="Noto Sans" w:hAnsi="Noto Sans" w:cs="Noto Sans"/>
          <w:color w:val="000000" w:themeColor="text1"/>
          <w:sz w:val="21"/>
          <w:szCs w:val="21"/>
        </w:rPr>
        <w:t>d</w:t>
      </w:r>
      <w:r w:rsidR="00C54047">
        <w:rPr>
          <w:rFonts w:ascii="Noto Sans" w:hAnsi="Noto Sans" w:cs="Noto Sans"/>
          <w:color w:val="000000" w:themeColor="text1"/>
          <w:sz w:val="21"/>
          <w:szCs w:val="21"/>
        </w:rPr>
        <w:t xml:space="preserve">ie Gestaltung der </w:t>
      </w:r>
      <w:r w:rsidR="00CF686C" w:rsidRPr="00170F4D">
        <w:rPr>
          <w:rFonts w:ascii="Noto Sans" w:hAnsi="Noto Sans" w:cs="Noto Sans"/>
          <w:color w:val="000000" w:themeColor="text1"/>
          <w:sz w:val="21"/>
          <w:szCs w:val="21"/>
        </w:rPr>
        <w:t>Zusammenarbeit der Betreuenden</w:t>
      </w:r>
      <w:r w:rsidR="00C11D15">
        <w:rPr>
          <w:rFonts w:ascii="Noto Sans" w:hAnsi="Noto Sans" w:cs="Noto Sans"/>
          <w:color w:val="000000" w:themeColor="text1"/>
          <w:sz w:val="21"/>
          <w:szCs w:val="21"/>
        </w:rPr>
        <w:t xml:space="preserve"> </w:t>
      </w:r>
      <w:r w:rsidR="00EC470D">
        <w:rPr>
          <w:rFonts w:ascii="Noto Sans" w:hAnsi="Noto Sans" w:cs="Noto Sans"/>
          <w:color w:val="000000" w:themeColor="text1"/>
          <w:sz w:val="21"/>
          <w:szCs w:val="21"/>
        </w:rPr>
        <w:t xml:space="preserve">und zwar </w:t>
      </w:r>
      <w:r w:rsidR="00C11D15">
        <w:rPr>
          <w:rFonts w:ascii="Noto Sans" w:hAnsi="Noto Sans" w:cs="Noto Sans"/>
          <w:color w:val="000000" w:themeColor="text1"/>
          <w:sz w:val="21"/>
          <w:szCs w:val="21"/>
        </w:rPr>
        <w:t>sowohl im Hinblick auf die Einzelbetreuung als auch im Hinblick auf die gemeinsame Arbeit in der Gruppe.</w:t>
      </w:r>
      <w:r w:rsidR="00EC470D">
        <w:rPr>
          <w:rFonts w:ascii="Noto Sans" w:hAnsi="Noto Sans" w:cs="Noto Sans"/>
          <w:color w:val="000000" w:themeColor="text1"/>
          <w:sz w:val="21"/>
          <w:szCs w:val="21"/>
        </w:rPr>
        <w:t xml:space="preserve"> </w:t>
      </w:r>
      <w:r w:rsidR="00F9152D">
        <w:rPr>
          <w:rFonts w:ascii="Noto Sans" w:hAnsi="Noto Sans" w:cs="Noto Sans"/>
          <w:color w:val="000000" w:themeColor="text1"/>
          <w:sz w:val="21"/>
          <w:szCs w:val="21"/>
        </w:rPr>
        <w:t xml:space="preserve">Regelmäßige Einzelgespräche zu den Fortschritten und </w:t>
      </w:r>
      <w:r w:rsidR="00536157">
        <w:rPr>
          <w:rFonts w:ascii="Noto Sans" w:hAnsi="Noto Sans" w:cs="Noto Sans"/>
          <w:color w:val="000000" w:themeColor="text1"/>
          <w:sz w:val="21"/>
          <w:szCs w:val="21"/>
        </w:rPr>
        <w:t xml:space="preserve">regelmäßige </w:t>
      </w:r>
      <w:r w:rsidR="00F9152D">
        <w:rPr>
          <w:rFonts w:ascii="Noto Sans" w:hAnsi="Noto Sans" w:cs="Noto Sans"/>
          <w:color w:val="000000" w:themeColor="text1"/>
          <w:sz w:val="21"/>
          <w:szCs w:val="21"/>
        </w:rPr>
        <w:t>Gruppentreffen werden vorausgesetzt</w:t>
      </w:r>
      <w:r w:rsidR="00F9152D" w:rsidRPr="00EB3D36">
        <w:rPr>
          <w:rFonts w:ascii="Noto Sans" w:hAnsi="Noto Sans" w:cs="Noto Sans"/>
          <w:color w:val="000000" w:themeColor="text1"/>
          <w:sz w:val="21"/>
          <w:szCs w:val="21"/>
        </w:rPr>
        <w:t>.</w:t>
      </w:r>
      <w:r w:rsidR="004A70B9" w:rsidRPr="00EB3D36">
        <w:rPr>
          <w:rFonts w:ascii="Noto Sans" w:hAnsi="Noto Sans" w:cs="Noto Sans"/>
          <w:color w:val="000000" w:themeColor="text1"/>
          <w:sz w:val="21"/>
          <w:szCs w:val="21"/>
        </w:rPr>
        <w:t xml:space="preserve"> </w:t>
      </w:r>
    </w:p>
    <w:p w14:paraId="77B7CFBE" w14:textId="4927D6B9" w:rsidR="00F9152D" w:rsidRDefault="00F9152D" w:rsidP="00536157">
      <w:pPr>
        <w:pStyle w:val="Default"/>
        <w:numPr>
          <w:ilvl w:val="0"/>
          <w:numId w:val="17"/>
        </w:numPr>
        <w:spacing w:line="300" w:lineRule="exact"/>
        <w:ind w:left="426"/>
        <w:jc w:val="both"/>
        <w:rPr>
          <w:rFonts w:ascii="Noto Sans" w:hAnsi="Noto Sans" w:cs="Noto Sans"/>
          <w:color w:val="000000" w:themeColor="text1"/>
          <w:sz w:val="21"/>
          <w:szCs w:val="21"/>
        </w:rPr>
      </w:pPr>
      <w:r>
        <w:rPr>
          <w:rFonts w:ascii="Noto Sans" w:hAnsi="Noto Sans" w:cs="Noto Sans"/>
          <w:color w:val="000000" w:themeColor="text1"/>
          <w:sz w:val="21"/>
          <w:szCs w:val="21"/>
        </w:rPr>
        <w:t>Das</w:t>
      </w:r>
      <w:r w:rsidRPr="008A0E2B">
        <w:rPr>
          <w:rFonts w:ascii="Noto Sans" w:hAnsi="Noto Sans" w:cs="Noto Sans"/>
          <w:b/>
          <w:color w:val="000000" w:themeColor="text1"/>
          <w:sz w:val="21"/>
          <w:szCs w:val="21"/>
        </w:rPr>
        <w:t xml:space="preserve"> Qualifizierungskonzept </w:t>
      </w:r>
      <w:r w:rsidR="00536157" w:rsidRPr="00536157">
        <w:rPr>
          <w:rFonts w:ascii="Noto Sans" w:hAnsi="Noto Sans" w:cs="Noto Sans"/>
          <w:color w:val="000000" w:themeColor="text1"/>
          <w:sz w:val="21"/>
          <w:szCs w:val="21"/>
        </w:rPr>
        <w:t>soll</w:t>
      </w:r>
      <w:r w:rsidR="00536157">
        <w:rPr>
          <w:rFonts w:ascii="Noto Sans" w:hAnsi="Noto Sans" w:cs="Noto Sans"/>
          <w:b/>
          <w:color w:val="000000" w:themeColor="text1"/>
          <w:sz w:val="21"/>
          <w:szCs w:val="21"/>
        </w:rPr>
        <w:t xml:space="preserve"> </w:t>
      </w:r>
      <w:r w:rsidR="008A0E2B">
        <w:rPr>
          <w:rFonts w:ascii="Noto Sans" w:hAnsi="Noto Sans" w:cs="Noto Sans"/>
          <w:color w:val="000000" w:themeColor="text1"/>
          <w:sz w:val="21"/>
          <w:szCs w:val="21"/>
        </w:rPr>
        <w:t>das</w:t>
      </w:r>
      <w:r>
        <w:rPr>
          <w:rFonts w:ascii="Noto Sans" w:hAnsi="Noto Sans" w:cs="Noto Sans"/>
          <w:color w:val="000000" w:themeColor="text1"/>
          <w:sz w:val="21"/>
          <w:szCs w:val="21"/>
        </w:rPr>
        <w:t xml:space="preserve"> </w:t>
      </w:r>
      <w:r w:rsidRPr="00170F4D">
        <w:rPr>
          <w:rFonts w:ascii="Noto Sans" w:hAnsi="Noto Sans" w:cs="Noto Sans"/>
          <w:color w:val="000000" w:themeColor="text1"/>
          <w:sz w:val="21"/>
          <w:szCs w:val="21"/>
        </w:rPr>
        <w:t xml:space="preserve">qualifikatorische Umfeld </w:t>
      </w:r>
      <w:r w:rsidR="00AB7EA0">
        <w:rPr>
          <w:rFonts w:ascii="Noto Sans" w:hAnsi="Noto Sans" w:cs="Noto Sans"/>
          <w:color w:val="000000" w:themeColor="text1"/>
          <w:sz w:val="21"/>
          <w:szCs w:val="21"/>
        </w:rPr>
        <w:t>beschreiben</w:t>
      </w:r>
      <w:r w:rsidR="00AB7EA0" w:rsidRPr="00170F4D">
        <w:rPr>
          <w:rFonts w:ascii="Noto Sans" w:hAnsi="Noto Sans" w:cs="Noto Sans"/>
          <w:color w:val="000000" w:themeColor="text1"/>
          <w:sz w:val="21"/>
          <w:szCs w:val="21"/>
        </w:rPr>
        <w:t xml:space="preserve"> </w:t>
      </w:r>
      <w:r w:rsidRPr="00170F4D">
        <w:rPr>
          <w:rFonts w:ascii="Noto Sans" w:hAnsi="Noto Sans" w:cs="Noto Sans"/>
          <w:color w:val="000000" w:themeColor="text1"/>
          <w:sz w:val="21"/>
          <w:szCs w:val="21"/>
        </w:rPr>
        <w:t>(Kolloquien,</w:t>
      </w:r>
      <w:r w:rsidR="00765F79">
        <w:rPr>
          <w:rFonts w:ascii="Noto Sans" w:hAnsi="Noto Sans" w:cs="Noto Sans"/>
          <w:color w:val="000000" w:themeColor="text1"/>
          <w:sz w:val="21"/>
          <w:szCs w:val="21"/>
        </w:rPr>
        <w:t xml:space="preserve"> Graduiertenschule, Allgemeines Promotionskolleg, etc.) und das Qualifizierungsprogramm (fachliche Weiterbildungen, </w:t>
      </w:r>
      <w:r>
        <w:rPr>
          <w:rFonts w:ascii="Noto Sans" w:hAnsi="Noto Sans" w:cs="Noto Sans"/>
          <w:color w:val="000000" w:themeColor="text1"/>
          <w:sz w:val="21"/>
          <w:szCs w:val="21"/>
        </w:rPr>
        <w:t>Methodenworkshops</w:t>
      </w:r>
      <w:r w:rsidR="00765F79">
        <w:rPr>
          <w:rFonts w:ascii="Noto Sans" w:hAnsi="Noto Sans" w:cs="Noto Sans"/>
          <w:color w:val="000000" w:themeColor="text1"/>
          <w:sz w:val="21"/>
          <w:szCs w:val="21"/>
        </w:rPr>
        <w:t>, Vermittlung von Schlüsselqualifikationen</w:t>
      </w:r>
      <w:r>
        <w:rPr>
          <w:rFonts w:ascii="Noto Sans" w:hAnsi="Noto Sans" w:cs="Noto Sans"/>
          <w:color w:val="000000" w:themeColor="text1"/>
          <w:sz w:val="21"/>
          <w:szCs w:val="21"/>
        </w:rPr>
        <w:t xml:space="preserve"> </w:t>
      </w:r>
      <w:r w:rsidRPr="00170F4D">
        <w:rPr>
          <w:rFonts w:ascii="Noto Sans" w:hAnsi="Noto Sans" w:cs="Noto Sans"/>
          <w:color w:val="000000" w:themeColor="text1"/>
          <w:sz w:val="21"/>
          <w:szCs w:val="21"/>
        </w:rPr>
        <w:t>etc.)</w:t>
      </w:r>
      <w:r w:rsidR="00765F79">
        <w:rPr>
          <w:rFonts w:ascii="Noto Sans" w:hAnsi="Noto Sans" w:cs="Noto Sans"/>
          <w:color w:val="000000" w:themeColor="text1"/>
          <w:sz w:val="21"/>
          <w:szCs w:val="21"/>
        </w:rPr>
        <w:t xml:space="preserve"> skizzieren</w:t>
      </w:r>
      <w:r w:rsidR="00536157">
        <w:rPr>
          <w:rFonts w:ascii="Noto Sans" w:hAnsi="Noto Sans" w:cs="Noto Sans"/>
          <w:color w:val="000000" w:themeColor="text1"/>
          <w:sz w:val="21"/>
          <w:szCs w:val="21"/>
        </w:rPr>
        <w:t xml:space="preserve">. </w:t>
      </w:r>
      <w:r w:rsidR="00DC77EB">
        <w:rPr>
          <w:rFonts w:ascii="Noto Sans" w:hAnsi="Noto Sans" w:cs="Noto Sans"/>
          <w:color w:val="000000" w:themeColor="text1"/>
          <w:sz w:val="21"/>
          <w:szCs w:val="21"/>
        </w:rPr>
        <w:t xml:space="preserve">Bei interdisziplinären Vorhaben </w:t>
      </w:r>
      <w:r w:rsidR="00765F79">
        <w:rPr>
          <w:rFonts w:ascii="Noto Sans" w:hAnsi="Noto Sans" w:cs="Noto Sans"/>
          <w:color w:val="000000" w:themeColor="text1"/>
          <w:sz w:val="21"/>
          <w:szCs w:val="21"/>
        </w:rPr>
        <w:t>ist darauf einzugehen,</w:t>
      </w:r>
      <w:r w:rsidR="00536157">
        <w:rPr>
          <w:rFonts w:ascii="Noto Sans" w:hAnsi="Noto Sans" w:cs="Noto Sans"/>
          <w:color w:val="000000" w:themeColor="text1"/>
          <w:sz w:val="21"/>
          <w:szCs w:val="21"/>
        </w:rPr>
        <w:t xml:space="preserve"> </w:t>
      </w:r>
      <w:r w:rsidR="008A0E2B">
        <w:rPr>
          <w:rFonts w:ascii="Noto Sans" w:hAnsi="Noto Sans" w:cs="Noto Sans"/>
          <w:color w:val="000000" w:themeColor="text1"/>
          <w:sz w:val="21"/>
          <w:szCs w:val="21"/>
        </w:rPr>
        <w:t>wie die</w:t>
      </w:r>
      <w:r>
        <w:rPr>
          <w:rFonts w:ascii="Noto Sans" w:hAnsi="Noto Sans" w:cs="Noto Sans"/>
          <w:color w:val="000000" w:themeColor="text1"/>
          <w:sz w:val="21"/>
          <w:szCs w:val="21"/>
        </w:rPr>
        <w:t xml:space="preserve"> Vermittlung und Einführung in die interdisziplinäre Arbeit </w:t>
      </w:r>
      <w:r w:rsidR="008A0E2B">
        <w:rPr>
          <w:rFonts w:ascii="Noto Sans" w:hAnsi="Noto Sans" w:cs="Noto Sans"/>
          <w:color w:val="000000" w:themeColor="text1"/>
          <w:sz w:val="21"/>
          <w:szCs w:val="21"/>
        </w:rPr>
        <w:t>erfolgt</w:t>
      </w:r>
      <w:r>
        <w:rPr>
          <w:rFonts w:ascii="Noto Sans" w:hAnsi="Noto Sans" w:cs="Noto Sans"/>
          <w:color w:val="000000" w:themeColor="text1"/>
          <w:sz w:val="21"/>
          <w:szCs w:val="21"/>
        </w:rPr>
        <w:t xml:space="preserve">. </w:t>
      </w:r>
      <w:r w:rsidR="00A83634">
        <w:rPr>
          <w:rFonts w:ascii="Noto Sans" w:hAnsi="Noto Sans" w:cs="Noto Sans"/>
          <w:color w:val="000000" w:themeColor="text1"/>
          <w:sz w:val="21"/>
          <w:szCs w:val="21"/>
        </w:rPr>
        <w:t xml:space="preserve">Des Weiteren sind Lehrerfahrungen </w:t>
      </w:r>
      <w:r w:rsidR="00FA143B">
        <w:rPr>
          <w:rFonts w:ascii="Noto Sans" w:hAnsi="Noto Sans" w:cs="Noto Sans"/>
          <w:color w:val="000000" w:themeColor="text1"/>
          <w:sz w:val="21"/>
          <w:szCs w:val="21"/>
        </w:rPr>
        <w:t xml:space="preserve">in angemessenem Umfang </w:t>
      </w:r>
      <w:r w:rsidR="00A83634">
        <w:rPr>
          <w:rFonts w:ascii="Noto Sans" w:hAnsi="Noto Sans" w:cs="Noto Sans"/>
          <w:color w:val="000000" w:themeColor="text1"/>
          <w:sz w:val="21"/>
          <w:szCs w:val="21"/>
        </w:rPr>
        <w:t xml:space="preserve">zu </w:t>
      </w:r>
      <w:r>
        <w:rPr>
          <w:rFonts w:ascii="Noto Sans" w:hAnsi="Noto Sans" w:cs="Noto Sans"/>
          <w:color w:val="000000" w:themeColor="text1"/>
          <w:sz w:val="21"/>
          <w:szCs w:val="21"/>
        </w:rPr>
        <w:t>ermöglichen</w:t>
      </w:r>
      <w:r w:rsidR="008A0E2B">
        <w:rPr>
          <w:rFonts w:ascii="Noto Sans" w:hAnsi="Noto Sans" w:cs="Noto Sans"/>
          <w:color w:val="000000" w:themeColor="text1"/>
          <w:sz w:val="21"/>
          <w:szCs w:val="21"/>
        </w:rPr>
        <w:t>; d</w:t>
      </w:r>
      <w:r>
        <w:rPr>
          <w:rFonts w:ascii="Noto Sans" w:hAnsi="Noto Sans" w:cs="Noto Sans"/>
          <w:color w:val="000000" w:themeColor="text1"/>
          <w:sz w:val="21"/>
          <w:szCs w:val="21"/>
        </w:rPr>
        <w:t xml:space="preserve">as Promotionsvorhaben darf </w:t>
      </w:r>
      <w:r w:rsidR="008A0E2B">
        <w:rPr>
          <w:rFonts w:ascii="Noto Sans" w:hAnsi="Noto Sans" w:cs="Noto Sans"/>
          <w:color w:val="000000" w:themeColor="text1"/>
          <w:sz w:val="21"/>
          <w:szCs w:val="21"/>
        </w:rPr>
        <w:t>hierdurch</w:t>
      </w:r>
      <w:r>
        <w:rPr>
          <w:rFonts w:ascii="Noto Sans" w:hAnsi="Noto Sans" w:cs="Noto Sans"/>
          <w:color w:val="000000" w:themeColor="text1"/>
          <w:sz w:val="21"/>
          <w:szCs w:val="21"/>
        </w:rPr>
        <w:t xml:space="preserve"> nicht beeinträchtigt werden.</w:t>
      </w:r>
      <w:r w:rsidR="00536157">
        <w:rPr>
          <w:rFonts w:ascii="Noto Sans" w:hAnsi="Noto Sans" w:cs="Noto Sans"/>
          <w:color w:val="000000" w:themeColor="text1"/>
          <w:sz w:val="21"/>
          <w:szCs w:val="21"/>
        </w:rPr>
        <w:t xml:space="preserve"> </w:t>
      </w:r>
    </w:p>
    <w:p w14:paraId="68AFF0AC" w14:textId="2C235720" w:rsidR="008739C6" w:rsidRPr="00A83634" w:rsidRDefault="00536157" w:rsidP="00A83634">
      <w:pPr>
        <w:pStyle w:val="Default"/>
        <w:spacing w:before="120" w:after="120" w:line="280" w:lineRule="exact"/>
        <w:jc w:val="both"/>
        <w:rPr>
          <w:rFonts w:ascii="Noto Sans" w:hAnsi="Noto Sans" w:cs="Noto Sans"/>
          <w:color w:val="000000" w:themeColor="text1"/>
          <w:sz w:val="28"/>
          <w:szCs w:val="28"/>
        </w:rPr>
      </w:pPr>
      <w:r w:rsidRPr="00170F4D">
        <w:rPr>
          <w:rFonts w:ascii="Noto Sans" w:hAnsi="Noto Sans" w:cs="Noto Sans"/>
          <w:sz w:val="21"/>
          <w:szCs w:val="21"/>
        </w:rPr>
        <w:lastRenderedPageBreak/>
        <w:t xml:space="preserve">Eine Anbindung an die </w:t>
      </w:r>
      <w:hyperlink r:id="rId8" w:history="1">
        <w:r w:rsidRPr="00207E65">
          <w:rPr>
            <w:rStyle w:val="Hyperlink"/>
            <w:rFonts w:ascii="Noto Sans" w:hAnsi="Noto Sans" w:cs="Noto Sans"/>
            <w:sz w:val="21"/>
            <w:szCs w:val="21"/>
          </w:rPr>
          <w:t>Gutenberg Graduate School of the Humanities and Social Sciences</w:t>
        </w:r>
      </w:hyperlink>
      <w:r w:rsidRPr="00170F4D">
        <w:rPr>
          <w:rFonts w:ascii="Noto Sans" w:hAnsi="Noto Sans" w:cs="Noto Sans"/>
          <w:sz w:val="21"/>
          <w:szCs w:val="21"/>
        </w:rPr>
        <w:t xml:space="preserve"> wird von den Antragstellenden sowie von den Stipendiatinnen und Stipendiaten erwartet</w:t>
      </w:r>
      <w:r>
        <w:rPr>
          <w:rFonts w:ascii="Noto Sans" w:hAnsi="Noto Sans" w:cs="Noto Sans"/>
          <w:sz w:val="21"/>
          <w:szCs w:val="21"/>
        </w:rPr>
        <w:t>.</w:t>
      </w:r>
    </w:p>
    <w:p w14:paraId="1D8DBCB7" w14:textId="3FD9C5C1" w:rsidR="0091433A" w:rsidRPr="00723FE2" w:rsidRDefault="006C0FED" w:rsidP="00723FE2">
      <w:pPr>
        <w:pStyle w:val="FormatvorlageGNK"/>
        <w:spacing w:after="120"/>
        <w:jc w:val="center"/>
      </w:pPr>
      <w:bookmarkStart w:id="1" w:name="_Toc114472155"/>
      <w:r w:rsidRPr="00723FE2">
        <w:t xml:space="preserve">Förderdauer </w:t>
      </w:r>
      <w:r>
        <w:t xml:space="preserve">und </w:t>
      </w:r>
      <w:r w:rsidR="0091433A" w:rsidRPr="00723FE2">
        <w:t>Förderumfang</w:t>
      </w:r>
      <w:bookmarkEnd w:id="1"/>
      <w:r w:rsidR="0091433A" w:rsidRPr="00723FE2">
        <w:t xml:space="preserve"> </w:t>
      </w:r>
    </w:p>
    <w:p w14:paraId="6AC69B5D" w14:textId="77777777" w:rsidR="00A47843" w:rsidRDefault="00A47843" w:rsidP="00A47843">
      <w:pPr>
        <w:pStyle w:val="Default"/>
        <w:spacing w:after="120" w:line="283" w:lineRule="auto"/>
        <w:jc w:val="both"/>
        <w:rPr>
          <w:rFonts w:ascii="Noto Sans" w:hAnsi="Noto Sans" w:cs="Noto Sans"/>
          <w:color w:val="000000" w:themeColor="text1"/>
          <w:sz w:val="21"/>
          <w:szCs w:val="21"/>
        </w:rPr>
      </w:pPr>
      <w:r w:rsidRPr="00170F4D">
        <w:rPr>
          <w:rFonts w:ascii="Noto Sans" w:hAnsi="Noto Sans" w:cs="Noto Sans"/>
          <w:color w:val="000000" w:themeColor="text1"/>
          <w:sz w:val="21"/>
          <w:szCs w:val="21"/>
        </w:rPr>
        <w:t xml:space="preserve">Die </w:t>
      </w:r>
      <w:r w:rsidRPr="00170F4D">
        <w:rPr>
          <w:rFonts w:ascii="Noto Sans" w:hAnsi="Noto Sans" w:cs="Noto Sans"/>
          <w:b/>
          <w:color w:val="000000" w:themeColor="text1"/>
          <w:sz w:val="21"/>
          <w:szCs w:val="21"/>
        </w:rPr>
        <w:t xml:space="preserve">Förderdauer </w:t>
      </w:r>
      <w:r>
        <w:rPr>
          <w:rFonts w:ascii="Noto Sans" w:hAnsi="Noto Sans" w:cs="Noto Sans"/>
          <w:b/>
          <w:color w:val="000000" w:themeColor="text1"/>
          <w:sz w:val="21"/>
          <w:szCs w:val="21"/>
        </w:rPr>
        <w:t xml:space="preserve">des MGRK </w:t>
      </w:r>
      <w:r w:rsidRPr="00170F4D">
        <w:rPr>
          <w:rFonts w:ascii="Noto Sans" w:hAnsi="Noto Sans" w:cs="Noto Sans"/>
          <w:b/>
          <w:color w:val="000000" w:themeColor="text1"/>
          <w:sz w:val="21"/>
          <w:szCs w:val="21"/>
        </w:rPr>
        <w:t>beträgt drei Jahre</w:t>
      </w:r>
      <w:r w:rsidRPr="00170F4D">
        <w:rPr>
          <w:rFonts w:ascii="Noto Sans" w:hAnsi="Noto Sans" w:cs="Noto Sans"/>
          <w:color w:val="000000" w:themeColor="text1"/>
          <w:sz w:val="21"/>
          <w:szCs w:val="21"/>
        </w:rPr>
        <w:t xml:space="preserve">. </w:t>
      </w:r>
    </w:p>
    <w:p w14:paraId="74455C9B" w14:textId="01B776D2" w:rsidR="00934BBD" w:rsidRPr="00A429E5" w:rsidRDefault="00934BBD" w:rsidP="00C05562">
      <w:pPr>
        <w:pStyle w:val="Default"/>
        <w:spacing w:after="120" w:line="283" w:lineRule="auto"/>
        <w:jc w:val="both"/>
        <w:rPr>
          <w:rFonts w:ascii="Noto Sans" w:hAnsi="Noto Sans" w:cs="Noto Sans"/>
          <w:color w:val="000000" w:themeColor="text1"/>
          <w:sz w:val="21"/>
          <w:szCs w:val="21"/>
        </w:rPr>
      </w:pPr>
      <w:r w:rsidRPr="00A429E5">
        <w:rPr>
          <w:rFonts w:ascii="Noto Sans" w:hAnsi="Noto Sans" w:cs="Noto Sans"/>
          <w:color w:val="000000" w:themeColor="text1"/>
          <w:sz w:val="21"/>
          <w:szCs w:val="21"/>
        </w:rPr>
        <w:t xml:space="preserve">Pro </w:t>
      </w:r>
      <w:r w:rsidR="000A237A" w:rsidRPr="00A429E5">
        <w:rPr>
          <w:rFonts w:ascii="Noto Sans" w:hAnsi="Noto Sans" w:cs="Noto Sans"/>
          <w:color w:val="000000" w:themeColor="text1"/>
          <w:sz w:val="21"/>
          <w:szCs w:val="21"/>
        </w:rPr>
        <w:t xml:space="preserve">Minigraduiertenkolleg werden </w:t>
      </w:r>
      <w:r w:rsidRPr="00A429E5">
        <w:rPr>
          <w:rFonts w:ascii="Noto Sans" w:hAnsi="Noto Sans" w:cs="Noto Sans"/>
          <w:b/>
          <w:color w:val="000000" w:themeColor="text1"/>
          <w:sz w:val="21"/>
          <w:szCs w:val="21"/>
        </w:rPr>
        <w:t xml:space="preserve">bis zu 5 </w:t>
      </w:r>
      <w:r w:rsidR="0091433A" w:rsidRPr="00A429E5">
        <w:rPr>
          <w:rFonts w:ascii="Noto Sans" w:hAnsi="Noto Sans" w:cs="Noto Sans"/>
          <w:b/>
          <w:color w:val="000000" w:themeColor="text1"/>
          <w:sz w:val="21"/>
          <w:szCs w:val="21"/>
        </w:rPr>
        <w:t>Promotionss</w:t>
      </w:r>
      <w:r w:rsidRPr="00A429E5">
        <w:rPr>
          <w:rFonts w:ascii="Noto Sans" w:hAnsi="Noto Sans" w:cs="Noto Sans"/>
          <w:b/>
          <w:color w:val="000000" w:themeColor="text1"/>
          <w:sz w:val="21"/>
          <w:szCs w:val="21"/>
        </w:rPr>
        <w:t>tipendien</w:t>
      </w:r>
      <w:r w:rsidRPr="00A429E5">
        <w:rPr>
          <w:rFonts w:ascii="Noto Sans" w:hAnsi="Noto Sans" w:cs="Noto Sans"/>
          <w:color w:val="000000" w:themeColor="text1"/>
          <w:sz w:val="21"/>
          <w:szCs w:val="21"/>
        </w:rPr>
        <w:t xml:space="preserve"> zur Verfügung gestellt. In begründeten Fällen kann eines dieser Stipendien</w:t>
      </w:r>
      <w:r w:rsidR="00656649">
        <w:rPr>
          <w:rFonts w:ascii="Noto Sans" w:hAnsi="Noto Sans" w:cs="Noto Sans"/>
          <w:color w:val="000000" w:themeColor="text1"/>
          <w:sz w:val="21"/>
          <w:szCs w:val="21"/>
        </w:rPr>
        <w:t xml:space="preserve"> an</w:t>
      </w:r>
      <w:r w:rsidRPr="00A429E5">
        <w:rPr>
          <w:rFonts w:ascii="Noto Sans" w:hAnsi="Noto Sans" w:cs="Noto Sans"/>
          <w:color w:val="000000" w:themeColor="text1"/>
          <w:sz w:val="21"/>
          <w:szCs w:val="21"/>
        </w:rPr>
        <w:t xml:space="preserve"> eine Postdoktorandin bzw. einen Postdoktoranden vergeben werden. </w:t>
      </w:r>
    </w:p>
    <w:p w14:paraId="28E6D39E" w14:textId="52A16381" w:rsidR="009C04ED" w:rsidRPr="00A429E5" w:rsidRDefault="00385AFF" w:rsidP="00C05562">
      <w:pPr>
        <w:pStyle w:val="Default"/>
        <w:spacing w:after="120" w:line="283" w:lineRule="auto"/>
        <w:jc w:val="both"/>
        <w:rPr>
          <w:rFonts w:ascii="Noto Sans" w:hAnsi="Noto Sans" w:cs="Noto Sans"/>
          <w:color w:val="000000" w:themeColor="text1"/>
          <w:sz w:val="21"/>
          <w:szCs w:val="21"/>
        </w:rPr>
      </w:pPr>
      <w:r w:rsidRPr="00A429E5">
        <w:rPr>
          <w:rFonts w:ascii="Noto Sans" w:hAnsi="Noto Sans" w:cs="Noto Sans"/>
          <w:color w:val="000000" w:themeColor="text1"/>
          <w:sz w:val="21"/>
          <w:szCs w:val="21"/>
        </w:rPr>
        <w:t>Die Sti</w:t>
      </w:r>
      <w:r w:rsidR="00046AF6" w:rsidRPr="00A429E5">
        <w:rPr>
          <w:rFonts w:ascii="Noto Sans" w:hAnsi="Noto Sans" w:cs="Noto Sans"/>
          <w:color w:val="000000" w:themeColor="text1"/>
          <w:sz w:val="21"/>
          <w:szCs w:val="21"/>
        </w:rPr>
        <w:t xml:space="preserve">pendienhöhe beläuft sich auf </w:t>
      </w:r>
      <w:r w:rsidR="00046AF6" w:rsidRPr="009C04ED">
        <w:rPr>
          <w:rFonts w:ascii="Noto Sans" w:hAnsi="Noto Sans" w:cs="Noto Sans"/>
          <w:b/>
          <w:color w:val="000000" w:themeColor="text1"/>
          <w:sz w:val="21"/>
          <w:szCs w:val="21"/>
        </w:rPr>
        <w:t>1.4</w:t>
      </w:r>
      <w:r w:rsidR="00B17D89" w:rsidRPr="009C04ED">
        <w:rPr>
          <w:rFonts w:ascii="Noto Sans" w:hAnsi="Noto Sans" w:cs="Noto Sans"/>
          <w:b/>
          <w:color w:val="000000" w:themeColor="text1"/>
          <w:sz w:val="21"/>
          <w:szCs w:val="21"/>
        </w:rPr>
        <w:t>00</w:t>
      </w:r>
      <w:r w:rsidR="00604952" w:rsidRPr="009C04ED">
        <w:rPr>
          <w:rFonts w:ascii="Noto Sans" w:hAnsi="Noto Sans" w:cs="Noto Sans"/>
          <w:b/>
          <w:color w:val="000000" w:themeColor="text1"/>
          <w:sz w:val="21"/>
          <w:szCs w:val="21"/>
        </w:rPr>
        <w:t xml:space="preserve"> </w:t>
      </w:r>
      <w:r w:rsidRPr="009C04ED">
        <w:rPr>
          <w:rFonts w:ascii="Noto Sans" w:hAnsi="Noto Sans" w:cs="Noto Sans"/>
          <w:b/>
          <w:color w:val="000000" w:themeColor="text1"/>
          <w:sz w:val="21"/>
          <w:szCs w:val="21"/>
        </w:rPr>
        <w:t>€/Monat</w:t>
      </w:r>
      <w:r w:rsidRPr="00A429E5">
        <w:rPr>
          <w:rFonts w:ascii="Noto Sans" w:hAnsi="Noto Sans" w:cs="Noto Sans"/>
          <w:color w:val="000000" w:themeColor="text1"/>
          <w:sz w:val="21"/>
          <w:szCs w:val="21"/>
        </w:rPr>
        <w:t xml:space="preserve"> für </w:t>
      </w:r>
      <w:r w:rsidR="00FF010B" w:rsidRPr="00A429E5">
        <w:rPr>
          <w:rFonts w:ascii="Noto Sans" w:hAnsi="Noto Sans" w:cs="Noto Sans"/>
          <w:color w:val="000000" w:themeColor="text1"/>
          <w:sz w:val="21"/>
          <w:szCs w:val="21"/>
        </w:rPr>
        <w:t>Doktorandinnen</w:t>
      </w:r>
      <w:r w:rsidR="00934BBD" w:rsidRPr="00A429E5">
        <w:rPr>
          <w:rFonts w:ascii="Noto Sans" w:hAnsi="Noto Sans" w:cs="Noto Sans"/>
          <w:color w:val="000000" w:themeColor="text1"/>
          <w:sz w:val="21"/>
          <w:szCs w:val="21"/>
        </w:rPr>
        <w:t xml:space="preserve"> bzw. </w:t>
      </w:r>
      <w:r w:rsidRPr="00A429E5">
        <w:rPr>
          <w:rFonts w:ascii="Noto Sans" w:hAnsi="Noto Sans" w:cs="Noto Sans"/>
          <w:color w:val="000000" w:themeColor="text1"/>
          <w:sz w:val="21"/>
          <w:szCs w:val="21"/>
        </w:rPr>
        <w:t xml:space="preserve">Doktoranden </w:t>
      </w:r>
      <w:r w:rsidR="00FF010B" w:rsidRPr="00A429E5">
        <w:rPr>
          <w:rFonts w:ascii="Noto Sans" w:hAnsi="Noto Sans" w:cs="Noto Sans"/>
          <w:color w:val="000000" w:themeColor="text1"/>
          <w:sz w:val="21"/>
          <w:szCs w:val="21"/>
        </w:rPr>
        <w:t>sowie</w:t>
      </w:r>
      <w:r w:rsidR="00604952" w:rsidRPr="00A429E5">
        <w:rPr>
          <w:rFonts w:ascii="Noto Sans" w:hAnsi="Noto Sans" w:cs="Noto Sans"/>
          <w:color w:val="000000" w:themeColor="text1"/>
          <w:sz w:val="21"/>
          <w:szCs w:val="21"/>
        </w:rPr>
        <w:t xml:space="preserve"> 2.200 </w:t>
      </w:r>
      <w:r w:rsidRPr="00A429E5">
        <w:rPr>
          <w:rFonts w:ascii="Noto Sans" w:hAnsi="Noto Sans" w:cs="Noto Sans"/>
          <w:color w:val="000000" w:themeColor="text1"/>
          <w:sz w:val="21"/>
          <w:szCs w:val="21"/>
        </w:rPr>
        <w:t xml:space="preserve">€/Monat für </w:t>
      </w:r>
      <w:r w:rsidR="00BA72FF" w:rsidRPr="00A429E5">
        <w:rPr>
          <w:rFonts w:ascii="Noto Sans" w:hAnsi="Noto Sans" w:cs="Noto Sans"/>
          <w:color w:val="000000" w:themeColor="text1"/>
          <w:sz w:val="21"/>
          <w:szCs w:val="21"/>
        </w:rPr>
        <w:t xml:space="preserve">eine </w:t>
      </w:r>
      <w:r w:rsidR="00934BBD" w:rsidRPr="00A429E5">
        <w:rPr>
          <w:rFonts w:ascii="Noto Sans" w:hAnsi="Noto Sans" w:cs="Noto Sans"/>
          <w:color w:val="000000" w:themeColor="text1"/>
          <w:sz w:val="21"/>
          <w:szCs w:val="21"/>
        </w:rPr>
        <w:t xml:space="preserve">Wissenschaftlerin bzw. </w:t>
      </w:r>
      <w:r w:rsidR="00BA72FF" w:rsidRPr="00A429E5">
        <w:rPr>
          <w:rFonts w:ascii="Noto Sans" w:hAnsi="Noto Sans" w:cs="Noto Sans"/>
          <w:color w:val="000000" w:themeColor="text1"/>
          <w:sz w:val="21"/>
          <w:szCs w:val="21"/>
        </w:rPr>
        <w:t xml:space="preserve">einen </w:t>
      </w:r>
      <w:r w:rsidR="00934BBD" w:rsidRPr="00A429E5">
        <w:rPr>
          <w:rFonts w:ascii="Noto Sans" w:hAnsi="Noto Sans" w:cs="Noto Sans"/>
          <w:color w:val="000000" w:themeColor="text1"/>
          <w:sz w:val="21"/>
          <w:szCs w:val="21"/>
        </w:rPr>
        <w:t xml:space="preserve">Wissenschaftler </w:t>
      </w:r>
      <w:r w:rsidR="00BA72FF" w:rsidRPr="00A429E5">
        <w:rPr>
          <w:rFonts w:ascii="Noto Sans" w:hAnsi="Noto Sans" w:cs="Noto Sans"/>
          <w:color w:val="000000" w:themeColor="text1"/>
          <w:sz w:val="21"/>
          <w:szCs w:val="21"/>
        </w:rPr>
        <w:t xml:space="preserve">in der </w:t>
      </w:r>
      <w:r w:rsidR="002531B8" w:rsidRPr="00A429E5">
        <w:rPr>
          <w:rFonts w:ascii="Noto Sans" w:hAnsi="Noto Sans" w:cs="Noto Sans"/>
          <w:color w:val="000000" w:themeColor="text1"/>
          <w:sz w:val="21"/>
          <w:szCs w:val="21"/>
        </w:rPr>
        <w:t>Postd</w:t>
      </w:r>
      <w:r w:rsidRPr="00A429E5">
        <w:rPr>
          <w:rFonts w:ascii="Noto Sans" w:hAnsi="Noto Sans" w:cs="Noto Sans"/>
          <w:color w:val="000000" w:themeColor="text1"/>
          <w:sz w:val="21"/>
          <w:szCs w:val="21"/>
        </w:rPr>
        <w:t>oc</w:t>
      </w:r>
      <w:r w:rsidR="00BA72FF" w:rsidRPr="00A429E5">
        <w:rPr>
          <w:rFonts w:ascii="Noto Sans" w:hAnsi="Noto Sans" w:cs="Noto Sans"/>
          <w:color w:val="000000" w:themeColor="text1"/>
          <w:sz w:val="21"/>
          <w:szCs w:val="21"/>
        </w:rPr>
        <w:t>-Phase</w:t>
      </w:r>
      <w:r w:rsidRPr="00A429E5">
        <w:rPr>
          <w:rFonts w:ascii="Noto Sans" w:hAnsi="Noto Sans" w:cs="Noto Sans"/>
          <w:color w:val="000000" w:themeColor="text1"/>
          <w:sz w:val="21"/>
          <w:szCs w:val="21"/>
        </w:rPr>
        <w:t xml:space="preserve">. </w:t>
      </w:r>
      <w:r w:rsidR="00C50EDB" w:rsidRPr="00C50EDB">
        <w:rPr>
          <w:rFonts w:ascii="Noto Sans" w:hAnsi="Noto Sans" w:cs="Noto Sans"/>
          <w:color w:val="000000" w:themeColor="text1"/>
          <w:sz w:val="21"/>
          <w:szCs w:val="21"/>
        </w:rPr>
        <w:t>Zusätzlich kann eine Kinderbetreuungspauschale gewährt werden.</w:t>
      </w:r>
      <w:r w:rsidR="00C50EDB">
        <w:rPr>
          <w:rFonts w:ascii="Noto Sans" w:hAnsi="Noto Sans" w:cs="Noto Sans"/>
          <w:color w:val="000000" w:themeColor="text1"/>
          <w:sz w:val="21"/>
          <w:szCs w:val="21"/>
        </w:rPr>
        <w:t xml:space="preserve"> </w:t>
      </w:r>
      <w:r w:rsidR="003E3D61" w:rsidRPr="00A429E5">
        <w:rPr>
          <w:rFonts w:ascii="Noto Sans" w:hAnsi="Noto Sans" w:cs="Noto Sans"/>
          <w:color w:val="000000" w:themeColor="text1"/>
          <w:sz w:val="21"/>
          <w:szCs w:val="21"/>
        </w:rPr>
        <w:t xml:space="preserve">Ein Krankenkassenzuschuss </w:t>
      </w:r>
      <w:r w:rsidR="00C50EDB">
        <w:rPr>
          <w:rFonts w:ascii="Noto Sans" w:hAnsi="Noto Sans" w:cs="Noto Sans"/>
          <w:color w:val="000000" w:themeColor="text1"/>
          <w:sz w:val="21"/>
          <w:szCs w:val="21"/>
        </w:rPr>
        <w:t>ist nicht vorgesehen</w:t>
      </w:r>
      <w:r w:rsidR="003E3D61" w:rsidRPr="00A429E5">
        <w:rPr>
          <w:rFonts w:ascii="Noto Sans" w:hAnsi="Noto Sans" w:cs="Noto Sans"/>
          <w:color w:val="000000" w:themeColor="text1"/>
          <w:sz w:val="21"/>
          <w:szCs w:val="21"/>
        </w:rPr>
        <w:t xml:space="preserve">. </w:t>
      </w:r>
      <w:r w:rsidR="00CF686C">
        <w:rPr>
          <w:rFonts w:ascii="Noto Sans" w:hAnsi="Noto Sans" w:cs="Noto Sans"/>
          <w:color w:val="000000" w:themeColor="text1"/>
          <w:sz w:val="21"/>
          <w:szCs w:val="21"/>
        </w:rPr>
        <w:t xml:space="preserve">Bei der Stipendienvergabe ist die </w:t>
      </w:r>
      <w:hyperlink r:id="rId9" w:history="1">
        <w:r w:rsidR="00CF686C" w:rsidRPr="002C457C">
          <w:rPr>
            <w:rStyle w:val="Hyperlink"/>
            <w:rFonts w:ascii="Noto Sans" w:hAnsi="Noto Sans" w:cs="Noto Sans"/>
            <w:color w:val="0070C0"/>
            <w:sz w:val="21"/>
            <w:szCs w:val="21"/>
          </w:rPr>
          <w:t>Stipendienrichtlinie der JGU vom 15.02.202</w:t>
        </w:r>
        <w:r w:rsidR="006707CA" w:rsidRPr="002C457C">
          <w:rPr>
            <w:rStyle w:val="Hyperlink"/>
            <w:rFonts w:ascii="Noto Sans" w:hAnsi="Noto Sans" w:cs="Noto Sans"/>
            <w:color w:val="0070C0"/>
            <w:sz w:val="21"/>
            <w:szCs w:val="21"/>
          </w:rPr>
          <w:t>1</w:t>
        </w:r>
      </w:hyperlink>
      <w:r w:rsidR="00CF686C" w:rsidRPr="002C457C">
        <w:rPr>
          <w:rFonts w:ascii="Noto Sans" w:hAnsi="Noto Sans" w:cs="Noto Sans"/>
          <w:color w:val="0070C0"/>
          <w:sz w:val="21"/>
          <w:szCs w:val="21"/>
        </w:rPr>
        <w:t xml:space="preserve"> </w:t>
      </w:r>
      <w:r w:rsidR="00CF686C">
        <w:rPr>
          <w:rFonts w:ascii="Noto Sans" w:hAnsi="Noto Sans" w:cs="Noto Sans"/>
          <w:color w:val="000000" w:themeColor="text1"/>
          <w:sz w:val="21"/>
          <w:szCs w:val="21"/>
        </w:rPr>
        <w:t>maßgebend.</w:t>
      </w:r>
      <w:r w:rsidR="00092365">
        <w:rPr>
          <w:rFonts w:ascii="Noto Sans" w:hAnsi="Noto Sans" w:cs="Noto Sans"/>
          <w:color w:val="000000" w:themeColor="text1"/>
          <w:sz w:val="21"/>
          <w:szCs w:val="21"/>
        </w:rPr>
        <w:t xml:space="preserve"> </w:t>
      </w:r>
    </w:p>
    <w:p w14:paraId="196CF1EC" w14:textId="6B4033AE" w:rsidR="009C04ED" w:rsidRDefault="003E3D61" w:rsidP="00C05562">
      <w:pPr>
        <w:pStyle w:val="Default"/>
        <w:spacing w:after="120" w:line="283" w:lineRule="auto"/>
        <w:jc w:val="both"/>
        <w:rPr>
          <w:rFonts w:ascii="Noto Sans" w:hAnsi="Noto Sans" w:cs="Noto Sans"/>
          <w:color w:val="000000" w:themeColor="text1"/>
          <w:sz w:val="21"/>
          <w:szCs w:val="21"/>
        </w:rPr>
      </w:pPr>
      <w:r w:rsidRPr="00BD084C">
        <w:rPr>
          <w:rFonts w:ascii="Noto Sans" w:hAnsi="Noto Sans" w:cs="Noto Sans"/>
          <w:color w:val="000000" w:themeColor="text1"/>
          <w:sz w:val="21"/>
          <w:szCs w:val="21"/>
        </w:rPr>
        <w:t xml:space="preserve">Jedem </w:t>
      </w:r>
      <w:r w:rsidR="000A237A" w:rsidRPr="00BD084C">
        <w:rPr>
          <w:rFonts w:ascii="Noto Sans" w:hAnsi="Noto Sans" w:cs="Noto Sans"/>
          <w:color w:val="000000" w:themeColor="text1"/>
          <w:sz w:val="21"/>
          <w:szCs w:val="21"/>
        </w:rPr>
        <w:t xml:space="preserve">MGRK </w:t>
      </w:r>
      <w:r w:rsidR="00AE7338" w:rsidRPr="00BD084C">
        <w:rPr>
          <w:rFonts w:ascii="Noto Sans" w:hAnsi="Noto Sans" w:cs="Noto Sans"/>
          <w:color w:val="000000" w:themeColor="text1"/>
          <w:sz w:val="21"/>
          <w:szCs w:val="21"/>
        </w:rPr>
        <w:t xml:space="preserve">wird zusätzlich ein </w:t>
      </w:r>
      <w:r w:rsidR="008541E8" w:rsidRPr="00BD084C">
        <w:rPr>
          <w:rFonts w:ascii="Noto Sans" w:hAnsi="Noto Sans" w:cs="Noto Sans"/>
          <w:color w:val="000000" w:themeColor="text1"/>
          <w:sz w:val="21"/>
          <w:szCs w:val="21"/>
        </w:rPr>
        <w:t xml:space="preserve">jährliches </w:t>
      </w:r>
      <w:r w:rsidR="00AE7338" w:rsidRPr="00BD084C">
        <w:rPr>
          <w:rFonts w:ascii="Noto Sans" w:hAnsi="Noto Sans" w:cs="Noto Sans"/>
          <w:b/>
          <w:color w:val="000000" w:themeColor="text1"/>
          <w:sz w:val="21"/>
          <w:szCs w:val="21"/>
        </w:rPr>
        <w:t>Förderbudget</w:t>
      </w:r>
      <w:r w:rsidR="00AE7338" w:rsidRPr="00BD084C">
        <w:rPr>
          <w:rFonts w:ascii="Noto Sans" w:hAnsi="Noto Sans" w:cs="Noto Sans"/>
          <w:color w:val="000000" w:themeColor="text1"/>
          <w:sz w:val="21"/>
          <w:szCs w:val="21"/>
        </w:rPr>
        <w:t xml:space="preserve"> </w:t>
      </w:r>
      <w:r w:rsidR="008541E8" w:rsidRPr="00BD084C">
        <w:rPr>
          <w:rFonts w:ascii="Noto Sans" w:hAnsi="Noto Sans" w:cs="Noto Sans"/>
          <w:color w:val="000000" w:themeColor="text1"/>
          <w:sz w:val="21"/>
          <w:szCs w:val="21"/>
        </w:rPr>
        <w:t xml:space="preserve">in Höhe von </w:t>
      </w:r>
      <w:r w:rsidR="008541E8" w:rsidRPr="00BD084C">
        <w:rPr>
          <w:rFonts w:ascii="Noto Sans" w:hAnsi="Noto Sans" w:cs="Noto Sans"/>
          <w:b/>
          <w:color w:val="000000" w:themeColor="text1"/>
          <w:sz w:val="21"/>
          <w:szCs w:val="21"/>
        </w:rPr>
        <w:t>5</w:t>
      </w:r>
      <w:r w:rsidR="00D010F3" w:rsidRPr="00BD084C">
        <w:rPr>
          <w:rFonts w:ascii="Noto Sans" w:hAnsi="Noto Sans" w:cs="Noto Sans"/>
          <w:b/>
          <w:color w:val="000000" w:themeColor="text1"/>
          <w:sz w:val="21"/>
          <w:szCs w:val="21"/>
        </w:rPr>
        <w:t xml:space="preserve"> </w:t>
      </w:r>
      <w:r w:rsidR="008541E8" w:rsidRPr="00BD084C">
        <w:rPr>
          <w:rFonts w:ascii="Noto Sans" w:hAnsi="Noto Sans" w:cs="Noto Sans"/>
          <w:b/>
          <w:color w:val="000000" w:themeColor="text1"/>
          <w:sz w:val="21"/>
          <w:szCs w:val="21"/>
        </w:rPr>
        <w:t>500 Euro</w:t>
      </w:r>
      <w:r w:rsidR="008541E8" w:rsidRPr="00BD084C">
        <w:rPr>
          <w:rFonts w:ascii="Noto Sans" w:hAnsi="Noto Sans" w:cs="Noto Sans"/>
          <w:color w:val="000000" w:themeColor="text1"/>
          <w:sz w:val="21"/>
          <w:szCs w:val="21"/>
        </w:rPr>
        <w:t xml:space="preserve"> bei vier Stipendiatinnen</w:t>
      </w:r>
      <w:r w:rsidR="00930252" w:rsidRPr="00BD084C">
        <w:rPr>
          <w:rFonts w:ascii="Noto Sans" w:hAnsi="Noto Sans" w:cs="Noto Sans"/>
          <w:color w:val="000000" w:themeColor="text1"/>
          <w:sz w:val="21"/>
          <w:szCs w:val="21"/>
        </w:rPr>
        <w:t xml:space="preserve"> und Stipendiaten zur Verfügung gestellt</w:t>
      </w:r>
      <w:r w:rsidR="008E2A53" w:rsidRPr="00BD084C">
        <w:rPr>
          <w:rFonts w:ascii="Noto Sans" w:hAnsi="Noto Sans" w:cs="Noto Sans"/>
          <w:color w:val="000000" w:themeColor="text1"/>
          <w:sz w:val="21"/>
          <w:szCs w:val="21"/>
        </w:rPr>
        <w:t>. Der Betrag erhöht sich um 100 Euro pro Monat bei Vergabe eines fünften Stipendiums.</w:t>
      </w:r>
      <w:r w:rsidR="008E2A53">
        <w:rPr>
          <w:rFonts w:ascii="Noto Sans" w:hAnsi="Noto Sans" w:cs="Noto Sans"/>
          <w:color w:val="000000" w:themeColor="text1"/>
          <w:sz w:val="21"/>
          <w:szCs w:val="21"/>
        </w:rPr>
        <w:t xml:space="preserve"> </w:t>
      </w:r>
      <w:r w:rsidR="007C208D">
        <w:rPr>
          <w:rFonts w:ascii="Noto Sans" w:hAnsi="Noto Sans" w:cs="Noto Sans"/>
          <w:color w:val="000000" w:themeColor="text1"/>
          <w:sz w:val="21"/>
          <w:szCs w:val="21"/>
        </w:rPr>
        <w:t xml:space="preserve">Das </w:t>
      </w:r>
      <w:r w:rsidR="00FB2B0E">
        <w:rPr>
          <w:rFonts w:ascii="Noto Sans" w:hAnsi="Noto Sans" w:cs="Noto Sans"/>
          <w:color w:val="000000" w:themeColor="text1"/>
          <w:sz w:val="21"/>
          <w:szCs w:val="21"/>
        </w:rPr>
        <w:t>Förderbudget</w:t>
      </w:r>
      <w:r w:rsidR="007C208D">
        <w:rPr>
          <w:rFonts w:ascii="Noto Sans" w:hAnsi="Noto Sans" w:cs="Noto Sans"/>
          <w:color w:val="000000" w:themeColor="text1"/>
          <w:sz w:val="21"/>
          <w:szCs w:val="21"/>
        </w:rPr>
        <w:t xml:space="preserve"> kann verwendet werden für</w:t>
      </w:r>
      <w:r w:rsidR="00AE7338">
        <w:rPr>
          <w:rFonts w:ascii="Noto Sans" w:hAnsi="Noto Sans" w:cs="Noto Sans"/>
          <w:color w:val="000000" w:themeColor="text1"/>
          <w:sz w:val="21"/>
          <w:szCs w:val="21"/>
        </w:rPr>
        <w:t xml:space="preserve"> </w:t>
      </w:r>
      <w:r w:rsidR="00AE7338" w:rsidRPr="00A429E5">
        <w:rPr>
          <w:rFonts w:ascii="Noto Sans" w:hAnsi="Noto Sans" w:cs="Noto Sans"/>
          <w:color w:val="000000" w:themeColor="text1"/>
          <w:sz w:val="21"/>
          <w:szCs w:val="21"/>
        </w:rPr>
        <w:t>Ausgaben der Stipendiatinnen und Stipendiaten</w:t>
      </w:r>
      <w:r w:rsidR="00AE7338">
        <w:rPr>
          <w:rFonts w:ascii="Noto Sans" w:hAnsi="Noto Sans" w:cs="Noto Sans"/>
          <w:color w:val="000000" w:themeColor="text1"/>
          <w:sz w:val="21"/>
          <w:szCs w:val="21"/>
        </w:rPr>
        <w:t>, die</w:t>
      </w:r>
      <w:r w:rsidR="00AE7338" w:rsidRPr="00A429E5">
        <w:rPr>
          <w:rFonts w:ascii="Noto Sans" w:hAnsi="Noto Sans" w:cs="Noto Sans"/>
          <w:color w:val="000000" w:themeColor="text1"/>
          <w:sz w:val="21"/>
          <w:szCs w:val="21"/>
        </w:rPr>
        <w:t xml:space="preserve"> in unmittelbaren Zusammenhang mit ihrem </w:t>
      </w:r>
      <w:r w:rsidR="00AE7338">
        <w:rPr>
          <w:rFonts w:ascii="Noto Sans" w:hAnsi="Noto Sans" w:cs="Noto Sans"/>
          <w:color w:val="000000" w:themeColor="text1"/>
          <w:sz w:val="21"/>
          <w:szCs w:val="21"/>
        </w:rPr>
        <w:t>Forschungs</w:t>
      </w:r>
      <w:r w:rsidR="00AE7338" w:rsidRPr="00A429E5">
        <w:rPr>
          <w:rFonts w:ascii="Noto Sans" w:hAnsi="Noto Sans" w:cs="Noto Sans"/>
          <w:color w:val="000000" w:themeColor="text1"/>
          <w:sz w:val="21"/>
          <w:szCs w:val="21"/>
        </w:rPr>
        <w:t>vorhaben</w:t>
      </w:r>
      <w:r w:rsidR="005F0108">
        <w:rPr>
          <w:rFonts w:ascii="Noto Sans" w:hAnsi="Noto Sans" w:cs="Noto Sans"/>
          <w:color w:val="000000" w:themeColor="text1"/>
          <w:sz w:val="21"/>
          <w:szCs w:val="21"/>
        </w:rPr>
        <w:t xml:space="preserve">, </w:t>
      </w:r>
      <w:r w:rsidR="00AE7338" w:rsidRPr="00A429E5">
        <w:rPr>
          <w:rFonts w:ascii="Noto Sans" w:hAnsi="Noto Sans" w:cs="Noto Sans"/>
          <w:color w:val="000000" w:themeColor="text1"/>
          <w:sz w:val="21"/>
          <w:szCs w:val="21"/>
        </w:rPr>
        <w:t>ihrer akademischen</w:t>
      </w:r>
      <w:r w:rsidR="00AE7338">
        <w:rPr>
          <w:rFonts w:ascii="Noto Sans" w:hAnsi="Noto Sans" w:cs="Noto Sans"/>
          <w:color w:val="000000" w:themeColor="text1"/>
          <w:sz w:val="21"/>
          <w:szCs w:val="21"/>
        </w:rPr>
        <w:t>/beruflichen</w:t>
      </w:r>
      <w:r w:rsidR="00AE7338" w:rsidRPr="00A429E5">
        <w:rPr>
          <w:rFonts w:ascii="Noto Sans" w:hAnsi="Noto Sans" w:cs="Noto Sans"/>
          <w:color w:val="000000" w:themeColor="text1"/>
          <w:sz w:val="21"/>
          <w:szCs w:val="21"/>
        </w:rPr>
        <w:t xml:space="preserve"> Qualifizierung </w:t>
      </w:r>
      <w:r w:rsidR="005F0108">
        <w:rPr>
          <w:rFonts w:ascii="Noto Sans" w:hAnsi="Noto Sans" w:cs="Noto Sans"/>
          <w:color w:val="000000" w:themeColor="text1"/>
          <w:sz w:val="21"/>
          <w:szCs w:val="21"/>
        </w:rPr>
        <w:t xml:space="preserve">sowie Aktivitäten zur Förderung der wissenschaftlichen </w:t>
      </w:r>
      <w:r w:rsidR="007C208D">
        <w:rPr>
          <w:rFonts w:ascii="Noto Sans" w:hAnsi="Noto Sans" w:cs="Noto Sans"/>
          <w:color w:val="000000" w:themeColor="text1"/>
          <w:sz w:val="21"/>
          <w:szCs w:val="21"/>
        </w:rPr>
        <w:t>Sichtbarkeit</w:t>
      </w:r>
      <w:r w:rsidR="005F0108">
        <w:rPr>
          <w:rFonts w:ascii="Noto Sans" w:hAnsi="Noto Sans" w:cs="Noto Sans"/>
          <w:color w:val="000000" w:themeColor="text1"/>
          <w:sz w:val="21"/>
          <w:szCs w:val="21"/>
        </w:rPr>
        <w:t xml:space="preserve"> und Vernetzung</w:t>
      </w:r>
      <w:r w:rsidR="007C208D">
        <w:rPr>
          <w:rFonts w:ascii="Noto Sans" w:hAnsi="Noto Sans" w:cs="Noto Sans"/>
          <w:color w:val="000000" w:themeColor="text1"/>
          <w:sz w:val="21"/>
          <w:szCs w:val="21"/>
        </w:rPr>
        <w:t xml:space="preserve"> in der Fachgemeinschaft </w:t>
      </w:r>
      <w:r w:rsidR="009C04ED">
        <w:rPr>
          <w:rFonts w:ascii="Noto Sans" w:hAnsi="Noto Sans" w:cs="Noto Sans"/>
          <w:color w:val="000000" w:themeColor="text1"/>
          <w:sz w:val="21"/>
          <w:szCs w:val="21"/>
        </w:rPr>
        <w:t>stehen</w:t>
      </w:r>
      <w:r w:rsidR="005F0108">
        <w:rPr>
          <w:rFonts w:ascii="Noto Sans" w:hAnsi="Noto Sans" w:cs="Noto Sans"/>
          <w:color w:val="000000" w:themeColor="text1"/>
          <w:sz w:val="21"/>
          <w:szCs w:val="21"/>
        </w:rPr>
        <w:t>.</w:t>
      </w:r>
      <w:r w:rsidR="009C04ED">
        <w:rPr>
          <w:rFonts w:ascii="Noto Sans" w:hAnsi="Noto Sans" w:cs="Noto Sans"/>
          <w:color w:val="000000" w:themeColor="text1"/>
          <w:sz w:val="21"/>
          <w:szCs w:val="21"/>
        </w:rPr>
        <w:t xml:space="preserve"> </w:t>
      </w:r>
      <w:r w:rsidR="00384403">
        <w:rPr>
          <w:rFonts w:ascii="Noto Sans" w:hAnsi="Noto Sans" w:cs="Noto Sans"/>
          <w:color w:val="000000" w:themeColor="text1"/>
          <w:sz w:val="21"/>
          <w:szCs w:val="21"/>
        </w:rPr>
        <w:t xml:space="preserve">Ferner können </w:t>
      </w:r>
      <w:r w:rsidR="002D6F86">
        <w:rPr>
          <w:rFonts w:ascii="Noto Sans" w:hAnsi="Noto Sans" w:cs="Noto Sans"/>
          <w:color w:val="000000" w:themeColor="text1"/>
          <w:sz w:val="21"/>
          <w:szCs w:val="21"/>
        </w:rPr>
        <w:t xml:space="preserve">hiervon </w:t>
      </w:r>
      <w:r w:rsidR="00384403">
        <w:rPr>
          <w:rFonts w:ascii="Noto Sans" w:hAnsi="Noto Sans" w:cs="Noto Sans"/>
          <w:color w:val="000000" w:themeColor="text1"/>
          <w:sz w:val="21"/>
          <w:szCs w:val="21"/>
        </w:rPr>
        <w:t xml:space="preserve">auch </w:t>
      </w:r>
      <w:r w:rsidR="002D6F86">
        <w:rPr>
          <w:rFonts w:ascii="Noto Sans" w:hAnsi="Noto Sans" w:cs="Noto Sans"/>
          <w:color w:val="000000" w:themeColor="text1"/>
          <w:sz w:val="21"/>
          <w:szCs w:val="21"/>
        </w:rPr>
        <w:t xml:space="preserve">Ausgaben für Maßnahmen bestritten werden, die dem MGRK als Ganzes zuträglich </w:t>
      </w:r>
      <w:r w:rsidR="002D6F86" w:rsidRPr="00656649">
        <w:rPr>
          <w:rFonts w:ascii="Noto Sans" w:hAnsi="Noto Sans" w:cs="Noto Sans"/>
          <w:color w:val="000000" w:themeColor="text1"/>
          <w:sz w:val="21"/>
          <w:szCs w:val="21"/>
        </w:rPr>
        <w:t>sind, z.B. Honorare und Reisekosten für</w:t>
      </w:r>
      <w:r w:rsidR="00AE7338" w:rsidRPr="00656649">
        <w:rPr>
          <w:rFonts w:ascii="Noto Sans" w:hAnsi="Noto Sans" w:cs="Noto Sans"/>
          <w:color w:val="000000" w:themeColor="text1"/>
          <w:sz w:val="21"/>
          <w:szCs w:val="21"/>
        </w:rPr>
        <w:t xml:space="preserve"> Gastwissenschaftlerinnen bzw. Gastwissenschaftler oder Workshops</w:t>
      </w:r>
      <w:r w:rsidR="00DC6980" w:rsidRPr="00656649">
        <w:rPr>
          <w:rFonts w:ascii="Noto Sans" w:hAnsi="Noto Sans" w:cs="Noto Sans"/>
          <w:color w:val="000000" w:themeColor="text1"/>
          <w:sz w:val="21"/>
          <w:szCs w:val="21"/>
        </w:rPr>
        <w:t>, die</w:t>
      </w:r>
      <w:r w:rsidR="00AE7338" w:rsidRPr="00656649">
        <w:rPr>
          <w:rFonts w:ascii="Noto Sans" w:hAnsi="Noto Sans" w:cs="Noto Sans"/>
          <w:color w:val="000000" w:themeColor="text1"/>
          <w:sz w:val="21"/>
          <w:szCs w:val="21"/>
        </w:rPr>
        <w:t xml:space="preserve"> </w:t>
      </w:r>
      <w:r w:rsidR="00DC6980" w:rsidRPr="00656649">
        <w:rPr>
          <w:rFonts w:ascii="Noto Sans" w:hAnsi="Noto Sans" w:cs="Noto Sans"/>
          <w:color w:val="000000" w:themeColor="text1"/>
          <w:sz w:val="21"/>
          <w:szCs w:val="21"/>
        </w:rPr>
        <w:t xml:space="preserve">gezielt </w:t>
      </w:r>
      <w:r w:rsidR="00AE7338" w:rsidRPr="00656649">
        <w:rPr>
          <w:rFonts w:ascii="Noto Sans" w:hAnsi="Noto Sans" w:cs="Noto Sans"/>
          <w:color w:val="000000" w:themeColor="text1"/>
          <w:sz w:val="21"/>
          <w:szCs w:val="21"/>
        </w:rPr>
        <w:t xml:space="preserve">für </w:t>
      </w:r>
      <w:r w:rsidR="009C04ED" w:rsidRPr="00656649">
        <w:rPr>
          <w:rFonts w:ascii="Noto Sans" w:hAnsi="Noto Sans" w:cs="Noto Sans"/>
          <w:color w:val="000000" w:themeColor="text1"/>
          <w:sz w:val="21"/>
          <w:szCs w:val="21"/>
        </w:rPr>
        <w:t>das MGRK</w:t>
      </w:r>
      <w:r w:rsidR="00DC6980" w:rsidRPr="00656649">
        <w:rPr>
          <w:rFonts w:ascii="Noto Sans" w:hAnsi="Noto Sans" w:cs="Noto Sans"/>
          <w:color w:val="000000" w:themeColor="text1"/>
          <w:sz w:val="21"/>
          <w:szCs w:val="21"/>
        </w:rPr>
        <w:t xml:space="preserve"> ausgerichtet werden</w:t>
      </w:r>
      <w:r w:rsidR="00384403" w:rsidRPr="00656649">
        <w:rPr>
          <w:rFonts w:ascii="Noto Sans" w:hAnsi="Noto Sans" w:cs="Noto Sans"/>
          <w:color w:val="000000" w:themeColor="text1"/>
          <w:sz w:val="21"/>
          <w:szCs w:val="21"/>
        </w:rPr>
        <w:t xml:space="preserve"> und dem MGRK einen guten Start als Gruppe ermöglichen.</w:t>
      </w:r>
      <w:r w:rsidR="00384403" w:rsidRPr="00384403">
        <w:rPr>
          <w:rFonts w:ascii="Noto Sans" w:hAnsi="Noto Sans" w:cs="Noto Sans"/>
          <w:color w:val="000000" w:themeColor="text1"/>
          <w:sz w:val="21"/>
          <w:szCs w:val="21"/>
        </w:rPr>
        <w:t xml:space="preserve"> </w:t>
      </w:r>
      <w:r w:rsidR="00511712" w:rsidRPr="00BD084C">
        <w:rPr>
          <w:rFonts w:ascii="Noto Sans" w:hAnsi="Noto Sans" w:cs="Noto Sans"/>
          <w:color w:val="000000" w:themeColor="text1"/>
          <w:sz w:val="21"/>
          <w:szCs w:val="21"/>
        </w:rPr>
        <w:t>Nicht zulässig sind Bewirtungs- und Repräsentationsausgaben.</w:t>
      </w:r>
    </w:p>
    <w:p w14:paraId="0F2BCF5C" w14:textId="56ACC560" w:rsidR="009C2ACB" w:rsidRPr="00723FE2" w:rsidRDefault="00F313EC" w:rsidP="00723FE2">
      <w:pPr>
        <w:pStyle w:val="FormatvorlageGNK"/>
        <w:spacing w:after="120"/>
        <w:jc w:val="center"/>
      </w:pPr>
      <w:bookmarkStart w:id="2" w:name="_Toc114472156"/>
      <w:r w:rsidRPr="00723FE2">
        <w:t>Antragsberechtigte und Anzahl der Antragstellenden</w:t>
      </w:r>
      <w:bookmarkEnd w:id="2"/>
    </w:p>
    <w:p w14:paraId="28B19D9B" w14:textId="71309171" w:rsidR="00F575B3" w:rsidRDefault="00F575B3" w:rsidP="00FA143B">
      <w:pPr>
        <w:pStyle w:val="Default"/>
        <w:spacing w:before="120" w:after="120" w:line="283" w:lineRule="auto"/>
        <w:jc w:val="both"/>
        <w:rPr>
          <w:rFonts w:ascii="Noto Sans" w:hAnsi="Noto Sans" w:cs="Noto Sans"/>
          <w:color w:val="000000" w:themeColor="text1"/>
          <w:sz w:val="21"/>
          <w:szCs w:val="21"/>
        </w:rPr>
      </w:pPr>
      <w:r w:rsidRPr="00170F4D">
        <w:rPr>
          <w:rFonts w:ascii="Noto Sans" w:hAnsi="Noto Sans" w:cs="Noto Sans"/>
          <w:color w:val="000000" w:themeColor="text1"/>
          <w:sz w:val="21"/>
          <w:szCs w:val="21"/>
        </w:rPr>
        <w:t xml:space="preserve">Antragsberechtigt sind </w:t>
      </w:r>
      <w:r w:rsidR="0052029F">
        <w:rPr>
          <w:rFonts w:ascii="Noto Sans" w:hAnsi="Noto Sans" w:cs="Noto Sans"/>
          <w:color w:val="000000" w:themeColor="text1"/>
          <w:sz w:val="21"/>
          <w:szCs w:val="21"/>
        </w:rPr>
        <w:t xml:space="preserve">alle Personen, die </w:t>
      </w:r>
      <w:r w:rsidR="00ED5D78">
        <w:rPr>
          <w:rFonts w:ascii="Noto Sans" w:hAnsi="Noto Sans" w:cs="Noto Sans"/>
          <w:color w:val="000000" w:themeColor="text1"/>
          <w:sz w:val="21"/>
          <w:szCs w:val="21"/>
        </w:rPr>
        <w:t>während der Förderlaufzeit</w:t>
      </w:r>
      <w:r w:rsidR="00971DB9">
        <w:rPr>
          <w:rFonts w:ascii="Noto Sans" w:hAnsi="Noto Sans" w:cs="Noto Sans"/>
          <w:color w:val="000000" w:themeColor="text1"/>
          <w:sz w:val="21"/>
          <w:szCs w:val="21"/>
        </w:rPr>
        <w:t xml:space="preserve"> des MGRKs</w:t>
      </w:r>
      <w:r w:rsidR="00ED5D78">
        <w:rPr>
          <w:rFonts w:ascii="Noto Sans" w:hAnsi="Noto Sans" w:cs="Noto Sans"/>
          <w:color w:val="000000" w:themeColor="text1"/>
          <w:sz w:val="21"/>
          <w:szCs w:val="21"/>
        </w:rPr>
        <w:t xml:space="preserve"> </w:t>
      </w:r>
      <w:r w:rsidR="00DE23B8">
        <w:rPr>
          <w:rFonts w:ascii="Noto Sans" w:hAnsi="Noto Sans" w:cs="Noto Sans"/>
          <w:color w:val="000000" w:themeColor="text1"/>
          <w:sz w:val="21"/>
          <w:szCs w:val="21"/>
        </w:rPr>
        <w:t>gemäß der für sie geltenden Promotionsordnung</w:t>
      </w:r>
      <w:r w:rsidR="00F64130">
        <w:rPr>
          <w:rFonts w:ascii="Noto Sans" w:hAnsi="Noto Sans" w:cs="Noto Sans"/>
          <w:color w:val="000000" w:themeColor="text1"/>
          <w:sz w:val="21"/>
          <w:szCs w:val="21"/>
        </w:rPr>
        <w:t xml:space="preserve"> zum Kreis</w:t>
      </w:r>
      <w:r w:rsidR="00DE23B8">
        <w:rPr>
          <w:rFonts w:ascii="Noto Sans" w:hAnsi="Noto Sans" w:cs="Noto Sans"/>
          <w:color w:val="000000" w:themeColor="text1"/>
          <w:sz w:val="21"/>
          <w:szCs w:val="21"/>
        </w:rPr>
        <w:t xml:space="preserve"> </w:t>
      </w:r>
      <w:r w:rsidRPr="00170F4D">
        <w:rPr>
          <w:rFonts w:ascii="Noto Sans" w:hAnsi="Noto Sans" w:cs="Noto Sans"/>
          <w:color w:val="000000" w:themeColor="text1"/>
          <w:sz w:val="21"/>
          <w:szCs w:val="21"/>
        </w:rPr>
        <w:t xml:space="preserve">der </w:t>
      </w:r>
      <w:r>
        <w:rPr>
          <w:rFonts w:ascii="Noto Sans" w:hAnsi="Noto Sans" w:cs="Noto Sans"/>
          <w:color w:val="000000" w:themeColor="text1"/>
          <w:sz w:val="21"/>
          <w:szCs w:val="21"/>
        </w:rPr>
        <w:t>b</w:t>
      </w:r>
      <w:r w:rsidRPr="00170F4D">
        <w:rPr>
          <w:rFonts w:ascii="Noto Sans" w:hAnsi="Noto Sans" w:cs="Noto Sans"/>
          <w:color w:val="000000" w:themeColor="text1"/>
          <w:sz w:val="21"/>
          <w:szCs w:val="21"/>
        </w:rPr>
        <w:t xml:space="preserve">etreuungsberechtigten </w:t>
      </w:r>
      <w:r>
        <w:rPr>
          <w:rFonts w:ascii="Noto Sans" w:hAnsi="Noto Sans" w:cs="Noto Sans"/>
          <w:color w:val="000000" w:themeColor="text1"/>
          <w:sz w:val="21"/>
          <w:szCs w:val="21"/>
        </w:rPr>
        <w:t xml:space="preserve">Personen </w:t>
      </w:r>
      <w:r w:rsidRPr="00170F4D">
        <w:rPr>
          <w:rFonts w:ascii="Noto Sans" w:hAnsi="Noto Sans" w:cs="Noto Sans"/>
          <w:color w:val="000000" w:themeColor="text1"/>
          <w:sz w:val="21"/>
          <w:szCs w:val="21"/>
        </w:rPr>
        <w:t>zähle</w:t>
      </w:r>
      <w:r w:rsidR="00F64130">
        <w:rPr>
          <w:rFonts w:ascii="Noto Sans" w:hAnsi="Noto Sans" w:cs="Noto Sans"/>
          <w:color w:val="000000" w:themeColor="text1"/>
          <w:sz w:val="21"/>
          <w:szCs w:val="21"/>
        </w:rPr>
        <w:t>n</w:t>
      </w:r>
      <w:r w:rsidRPr="00170F4D">
        <w:rPr>
          <w:rFonts w:ascii="Noto Sans" w:hAnsi="Noto Sans" w:cs="Noto Sans"/>
          <w:color w:val="000000" w:themeColor="text1"/>
          <w:sz w:val="21"/>
          <w:szCs w:val="21"/>
        </w:rPr>
        <w:t>.</w:t>
      </w:r>
      <w:r w:rsidR="003D6E7F">
        <w:rPr>
          <w:rFonts w:ascii="Noto Sans" w:hAnsi="Noto Sans" w:cs="Noto Sans"/>
          <w:color w:val="000000" w:themeColor="text1"/>
          <w:sz w:val="21"/>
          <w:szCs w:val="21"/>
        </w:rPr>
        <w:t xml:space="preserve"> </w:t>
      </w:r>
      <w:r w:rsidR="0052029F">
        <w:rPr>
          <w:rFonts w:ascii="Noto Sans" w:hAnsi="Noto Sans" w:cs="Noto Sans"/>
          <w:color w:val="000000" w:themeColor="text1"/>
          <w:sz w:val="21"/>
          <w:szCs w:val="21"/>
        </w:rPr>
        <w:t>Mindestens zwei Antragstellende müssen der Gruppe der Professorinnen und Professoren angehören.</w:t>
      </w:r>
    </w:p>
    <w:p w14:paraId="73288569" w14:textId="6E0DC6D8" w:rsidR="00F25281" w:rsidRDefault="00A429E5" w:rsidP="00FA143B">
      <w:pPr>
        <w:pStyle w:val="Default"/>
        <w:spacing w:before="120" w:after="240" w:line="283" w:lineRule="auto"/>
        <w:jc w:val="both"/>
        <w:rPr>
          <w:rFonts w:ascii="Noto Sans" w:hAnsi="Noto Sans" w:cs="Noto Sans"/>
          <w:color w:val="000000" w:themeColor="text1"/>
          <w:sz w:val="21"/>
          <w:szCs w:val="21"/>
        </w:rPr>
      </w:pPr>
      <w:r>
        <w:rPr>
          <w:rFonts w:ascii="Noto Sans" w:hAnsi="Noto Sans" w:cs="Noto Sans"/>
          <w:color w:val="000000" w:themeColor="text1"/>
          <w:sz w:val="21"/>
          <w:szCs w:val="21"/>
        </w:rPr>
        <w:t xml:space="preserve">Um ein ausgewogenes Verhältnis zwischen Betreuenden und den geförderten </w:t>
      </w:r>
      <w:r w:rsidR="00F64130">
        <w:rPr>
          <w:rFonts w:ascii="Noto Sans" w:hAnsi="Noto Sans" w:cs="Noto Sans"/>
          <w:color w:val="000000" w:themeColor="text1"/>
          <w:sz w:val="21"/>
          <w:szCs w:val="21"/>
        </w:rPr>
        <w:t>Stipendiaten</w:t>
      </w:r>
      <w:r>
        <w:rPr>
          <w:rFonts w:ascii="Noto Sans" w:hAnsi="Noto Sans" w:cs="Noto Sans"/>
          <w:color w:val="000000" w:themeColor="text1"/>
          <w:sz w:val="21"/>
          <w:szCs w:val="21"/>
        </w:rPr>
        <w:t xml:space="preserve"> sicherzustellen, </w:t>
      </w:r>
      <w:r w:rsidR="003D6E7F">
        <w:rPr>
          <w:rFonts w:ascii="Noto Sans" w:hAnsi="Noto Sans" w:cs="Noto Sans"/>
          <w:color w:val="000000" w:themeColor="text1"/>
          <w:sz w:val="21"/>
          <w:szCs w:val="21"/>
        </w:rPr>
        <w:t xml:space="preserve">müssen </w:t>
      </w:r>
      <w:r w:rsidR="001A6206" w:rsidRPr="00971DB9">
        <w:rPr>
          <w:rFonts w:ascii="Noto Sans" w:hAnsi="Noto Sans" w:cs="Noto Sans"/>
          <w:b/>
          <w:bCs/>
          <w:color w:val="000000" w:themeColor="text1"/>
          <w:sz w:val="21"/>
          <w:szCs w:val="21"/>
        </w:rPr>
        <w:t>mindestens drei</w:t>
      </w:r>
      <w:r w:rsidR="001A6206" w:rsidRPr="00170F4D">
        <w:rPr>
          <w:rFonts w:ascii="Noto Sans" w:hAnsi="Noto Sans" w:cs="Noto Sans"/>
          <w:color w:val="000000" w:themeColor="text1"/>
          <w:sz w:val="21"/>
          <w:szCs w:val="21"/>
        </w:rPr>
        <w:t xml:space="preserve"> </w:t>
      </w:r>
      <w:r w:rsidR="00F575B3">
        <w:rPr>
          <w:rFonts w:ascii="Noto Sans" w:hAnsi="Noto Sans" w:cs="Noto Sans"/>
          <w:color w:val="000000" w:themeColor="text1"/>
          <w:sz w:val="21"/>
          <w:szCs w:val="21"/>
        </w:rPr>
        <w:t xml:space="preserve">und </w:t>
      </w:r>
      <w:r w:rsidR="00F64130">
        <w:rPr>
          <w:rFonts w:ascii="Noto Sans" w:hAnsi="Noto Sans" w:cs="Noto Sans"/>
          <w:color w:val="000000" w:themeColor="text1"/>
          <w:sz w:val="21"/>
          <w:szCs w:val="21"/>
        </w:rPr>
        <w:t>sollten</w:t>
      </w:r>
      <w:r w:rsidR="00F575B3">
        <w:rPr>
          <w:rFonts w:ascii="Noto Sans" w:hAnsi="Noto Sans" w:cs="Noto Sans"/>
          <w:color w:val="000000" w:themeColor="text1"/>
          <w:sz w:val="21"/>
          <w:szCs w:val="21"/>
        </w:rPr>
        <w:t xml:space="preserve"> </w:t>
      </w:r>
      <w:r w:rsidR="001A6206" w:rsidRPr="00971DB9">
        <w:rPr>
          <w:rFonts w:ascii="Noto Sans" w:hAnsi="Noto Sans" w:cs="Noto Sans"/>
          <w:b/>
          <w:bCs/>
          <w:color w:val="000000" w:themeColor="text1"/>
          <w:sz w:val="21"/>
          <w:szCs w:val="21"/>
        </w:rPr>
        <w:t>maximal fünf</w:t>
      </w:r>
      <w:r w:rsidR="001A6206" w:rsidRPr="00170F4D">
        <w:rPr>
          <w:rFonts w:ascii="Noto Sans" w:hAnsi="Noto Sans" w:cs="Noto Sans"/>
          <w:color w:val="000000" w:themeColor="text1"/>
          <w:sz w:val="21"/>
          <w:szCs w:val="21"/>
        </w:rPr>
        <w:t xml:space="preserve"> Personen </w:t>
      </w:r>
      <w:r w:rsidR="00F575B3">
        <w:rPr>
          <w:rFonts w:ascii="Noto Sans" w:hAnsi="Noto Sans" w:cs="Noto Sans"/>
          <w:color w:val="000000" w:themeColor="text1"/>
          <w:sz w:val="21"/>
          <w:szCs w:val="21"/>
        </w:rPr>
        <w:t xml:space="preserve">einen Antrag </w:t>
      </w:r>
      <w:r w:rsidR="001A6206" w:rsidRPr="00170F4D">
        <w:rPr>
          <w:rFonts w:ascii="Noto Sans" w:hAnsi="Noto Sans" w:cs="Noto Sans"/>
          <w:color w:val="000000" w:themeColor="text1"/>
          <w:sz w:val="21"/>
          <w:szCs w:val="21"/>
        </w:rPr>
        <w:t xml:space="preserve">stellen. </w:t>
      </w:r>
    </w:p>
    <w:p w14:paraId="32B657D4" w14:textId="746CF163" w:rsidR="00A9539D" w:rsidRPr="00723FE2" w:rsidRDefault="00A9539D" w:rsidP="00723FE2">
      <w:pPr>
        <w:pStyle w:val="FormatvorlageGNK"/>
        <w:spacing w:after="120"/>
        <w:jc w:val="center"/>
      </w:pPr>
      <w:bookmarkStart w:id="3" w:name="_Toc114472157"/>
      <w:r w:rsidRPr="00723FE2">
        <w:t>Auswahlverfahren</w:t>
      </w:r>
      <w:bookmarkEnd w:id="3"/>
    </w:p>
    <w:p w14:paraId="55A228E4" w14:textId="2EEADB74" w:rsidR="00143B23" w:rsidRPr="00170F4D" w:rsidRDefault="00123176" w:rsidP="00FA143B">
      <w:pPr>
        <w:pStyle w:val="Default"/>
        <w:spacing w:before="120" w:after="120" w:line="283" w:lineRule="auto"/>
        <w:jc w:val="both"/>
        <w:rPr>
          <w:rFonts w:ascii="Noto Sans" w:hAnsi="Noto Sans" w:cs="Noto Sans"/>
          <w:color w:val="000000" w:themeColor="text1"/>
          <w:sz w:val="21"/>
          <w:szCs w:val="21"/>
        </w:rPr>
      </w:pPr>
      <w:r w:rsidRPr="00170F4D">
        <w:rPr>
          <w:rFonts w:ascii="Noto Sans" w:hAnsi="Noto Sans" w:cs="Noto Sans"/>
          <w:color w:val="000000" w:themeColor="text1"/>
          <w:sz w:val="21"/>
          <w:szCs w:val="21"/>
        </w:rPr>
        <w:t xml:space="preserve">Die </w:t>
      </w:r>
      <w:r w:rsidR="009670AD" w:rsidRPr="00170F4D">
        <w:rPr>
          <w:rFonts w:ascii="Noto Sans" w:hAnsi="Noto Sans" w:cs="Noto Sans"/>
          <w:color w:val="000000" w:themeColor="text1"/>
          <w:sz w:val="21"/>
          <w:szCs w:val="21"/>
        </w:rPr>
        <w:t xml:space="preserve">Auswahl </w:t>
      </w:r>
      <w:r w:rsidR="00AC3A6D" w:rsidRPr="00170F4D">
        <w:rPr>
          <w:rFonts w:ascii="Noto Sans" w:hAnsi="Noto Sans" w:cs="Noto Sans"/>
          <w:color w:val="000000" w:themeColor="text1"/>
          <w:sz w:val="21"/>
          <w:szCs w:val="21"/>
        </w:rPr>
        <w:t>der zu fördernden Anträge trifft das GNK-Leitungsgremium in einem mehrstufigen Verfahren</w:t>
      </w:r>
      <w:r w:rsidR="009A19DF">
        <w:rPr>
          <w:rFonts w:ascii="Noto Sans" w:hAnsi="Noto Sans" w:cs="Noto Sans"/>
          <w:color w:val="000000" w:themeColor="text1"/>
          <w:sz w:val="21"/>
          <w:szCs w:val="21"/>
        </w:rPr>
        <w:t>:</w:t>
      </w:r>
      <w:r w:rsidR="00AC3A6D" w:rsidRPr="00170F4D">
        <w:rPr>
          <w:rFonts w:ascii="Noto Sans" w:hAnsi="Noto Sans" w:cs="Noto Sans"/>
          <w:color w:val="000000" w:themeColor="text1"/>
          <w:sz w:val="21"/>
          <w:szCs w:val="21"/>
        </w:rPr>
        <w:t xml:space="preserve"> </w:t>
      </w:r>
    </w:p>
    <w:p w14:paraId="433C6966" w14:textId="7B84FDB9" w:rsidR="00FB2B0E" w:rsidRPr="005C17F7" w:rsidRDefault="005C17F7" w:rsidP="00FA143B">
      <w:pPr>
        <w:pStyle w:val="Default"/>
        <w:numPr>
          <w:ilvl w:val="0"/>
          <w:numId w:val="15"/>
        </w:numPr>
        <w:spacing w:before="60" w:after="120" w:line="283" w:lineRule="auto"/>
        <w:ind w:left="426"/>
        <w:jc w:val="both"/>
        <w:rPr>
          <w:rFonts w:ascii="Noto Sans" w:hAnsi="Noto Sans" w:cs="Noto Sans"/>
          <w:color w:val="000000" w:themeColor="text1"/>
          <w:sz w:val="21"/>
          <w:szCs w:val="21"/>
        </w:rPr>
      </w:pPr>
      <w:r>
        <w:rPr>
          <w:rFonts w:ascii="Noto Sans" w:hAnsi="Noto Sans" w:cs="Noto Sans"/>
          <w:color w:val="000000" w:themeColor="text1"/>
          <w:sz w:val="21"/>
          <w:szCs w:val="21"/>
        </w:rPr>
        <w:t>Nach</w:t>
      </w:r>
      <w:r w:rsidR="00143B23">
        <w:rPr>
          <w:rFonts w:ascii="Noto Sans" w:hAnsi="Noto Sans" w:cs="Noto Sans"/>
          <w:color w:val="000000" w:themeColor="text1"/>
          <w:sz w:val="21"/>
          <w:szCs w:val="21"/>
        </w:rPr>
        <w:t xml:space="preserve"> </w:t>
      </w:r>
      <w:r w:rsidR="00C83552">
        <w:rPr>
          <w:rFonts w:ascii="Noto Sans" w:hAnsi="Noto Sans" w:cs="Noto Sans"/>
          <w:color w:val="000000" w:themeColor="text1"/>
          <w:sz w:val="21"/>
          <w:szCs w:val="21"/>
        </w:rPr>
        <w:t>Einreichung einer Interessenbekundung mit Vorhabenskizze</w:t>
      </w:r>
      <w:r>
        <w:rPr>
          <w:rFonts w:ascii="Noto Sans" w:hAnsi="Noto Sans" w:cs="Noto Sans"/>
          <w:color w:val="000000" w:themeColor="text1"/>
          <w:sz w:val="21"/>
          <w:szCs w:val="21"/>
        </w:rPr>
        <w:t xml:space="preserve"> werden aussichtsreiche </w:t>
      </w:r>
      <w:r w:rsidR="00143B23" w:rsidRPr="005C17F7">
        <w:rPr>
          <w:rFonts w:ascii="Noto Sans" w:hAnsi="Noto Sans" w:cs="Noto Sans"/>
          <w:color w:val="000000" w:themeColor="text1"/>
          <w:sz w:val="21"/>
          <w:szCs w:val="21"/>
        </w:rPr>
        <w:t>Vorhaben zur Antragstellung aufgefordert.</w:t>
      </w:r>
    </w:p>
    <w:p w14:paraId="008A9516" w14:textId="52B567B5" w:rsidR="005F71CF" w:rsidRDefault="00BD2845" w:rsidP="00FA143B">
      <w:pPr>
        <w:pStyle w:val="Default"/>
        <w:numPr>
          <w:ilvl w:val="0"/>
          <w:numId w:val="15"/>
        </w:numPr>
        <w:spacing w:before="60" w:after="120" w:line="283" w:lineRule="auto"/>
        <w:ind w:left="426"/>
        <w:jc w:val="both"/>
        <w:rPr>
          <w:rFonts w:ascii="Noto Sans" w:hAnsi="Noto Sans" w:cs="Noto Sans"/>
          <w:color w:val="000000" w:themeColor="text1"/>
          <w:sz w:val="21"/>
          <w:szCs w:val="21"/>
        </w:rPr>
      </w:pPr>
      <w:r w:rsidRPr="009A19DF">
        <w:rPr>
          <w:rFonts w:ascii="Noto Sans" w:hAnsi="Noto Sans" w:cs="Noto Sans"/>
          <w:color w:val="000000" w:themeColor="text1"/>
          <w:sz w:val="21"/>
          <w:szCs w:val="21"/>
        </w:rPr>
        <w:t>Das</w:t>
      </w:r>
      <w:r w:rsidR="005F71CF" w:rsidRPr="009A19DF">
        <w:rPr>
          <w:rFonts w:ascii="Noto Sans" w:hAnsi="Noto Sans" w:cs="Noto Sans"/>
          <w:color w:val="000000" w:themeColor="text1"/>
          <w:sz w:val="21"/>
          <w:szCs w:val="21"/>
        </w:rPr>
        <w:t xml:space="preserve"> GNK-</w:t>
      </w:r>
      <w:r w:rsidRPr="009A19DF">
        <w:rPr>
          <w:rFonts w:ascii="Noto Sans" w:hAnsi="Noto Sans" w:cs="Noto Sans"/>
          <w:color w:val="000000" w:themeColor="text1"/>
          <w:sz w:val="21"/>
          <w:szCs w:val="21"/>
        </w:rPr>
        <w:t>Leitungsgremium bewertet d</w:t>
      </w:r>
      <w:r w:rsidR="00123176" w:rsidRPr="009A19DF">
        <w:rPr>
          <w:rFonts w:ascii="Noto Sans" w:hAnsi="Noto Sans" w:cs="Noto Sans"/>
          <w:color w:val="000000" w:themeColor="text1"/>
          <w:sz w:val="21"/>
          <w:szCs w:val="21"/>
        </w:rPr>
        <w:t>ie Anträge</w:t>
      </w:r>
      <w:r w:rsidR="005F71CF" w:rsidRPr="009A19DF">
        <w:rPr>
          <w:rFonts w:ascii="Noto Sans" w:hAnsi="Noto Sans" w:cs="Noto Sans"/>
          <w:color w:val="000000" w:themeColor="text1"/>
          <w:sz w:val="21"/>
          <w:szCs w:val="21"/>
        </w:rPr>
        <w:t xml:space="preserve"> </w:t>
      </w:r>
      <w:r w:rsidR="00C83552" w:rsidRPr="009A19DF">
        <w:rPr>
          <w:rFonts w:ascii="Noto Sans" w:hAnsi="Noto Sans" w:cs="Noto Sans"/>
          <w:color w:val="000000" w:themeColor="text1"/>
          <w:sz w:val="21"/>
          <w:szCs w:val="21"/>
        </w:rPr>
        <w:t>im Hinblick auf die</w:t>
      </w:r>
      <w:r w:rsidR="003B53FF" w:rsidRPr="009A19DF">
        <w:rPr>
          <w:rFonts w:ascii="Noto Sans" w:hAnsi="Noto Sans" w:cs="Noto Sans"/>
          <w:color w:val="000000" w:themeColor="text1"/>
          <w:sz w:val="21"/>
          <w:szCs w:val="21"/>
        </w:rPr>
        <w:t xml:space="preserve"> </w:t>
      </w:r>
      <w:r w:rsidR="00123176" w:rsidRPr="009A19DF">
        <w:rPr>
          <w:rFonts w:ascii="Noto Sans" w:hAnsi="Noto Sans" w:cs="Noto Sans"/>
          <w:color w:val="000000" w:themeColor="text1"/>
          <w:sz w:val="21"/>
          <w:szCs w:val="21"/>
        </w:rPr>
        <w:t xml:space="preserve">o.g. </w:t>
      </w:r>
      <w:r w:rsidR="00313F24" w:rsidRPr="009A19DF">
        <w:rPr>
          <w:rFonts w:ascii="Noto Sans" w:hAnsi="Noto Sans" w:cs="Noto Sans"/>
          <w:color w:val="000000" w:themeColor="text1"/>
          <w:sz w:val="21"/>
          <w:szCs w:val="21"/>
        </w:rPr>
        <w:t>Förder</w:t>
      </w:r>
      <w:r w:rsidRPr="009A19DF">
        <w:rPr>
          <w:rFonts w:ascii="Noto Sans" w:hAnsi="Noto Sans" w:cs="Noto Sans"/>
          <w:color w:val="000000" w:themeColor="text1"/>
          <w:sz w:val="21"/>
          <w:szCs w:val="21"/>
        </w:rPr>
        <w:t>kriterien</w:t>
      </w:r>
      <w:r w:rsidR="00C83552" w:rsidRPr="009A19DF">
        <w:rPr>
          <w:rFonts w:ascii="Noto Sans" w:hAnsi="Noto Sans" w:cs="Noto Sans"/>
          <w:color w:val="000000" w:themeColor="text1"/>
          <w:sz w:val="21"/>
          <w:szCs w:val="21"/>
        </w:rPr>
        <w:t xml:space="preserve"> (</w:t>
      </w:r>
      <w:r w:rsidR="00313F24" w:rsidRPr="009A19DF">
        <w:rPr>
          <w:rFonts w:ascii="Noto Sans" w:hAnsi="Noto Sans" w:cs="Noto Sans"/>
          <w:color w:val="000000" w:themeColor="text1"/>
          <w:sz w:val="21"/>
          <w:szCs w:val="21"/>
        </w:rPr>
        <w:t>vgl. hierzu auch den Punkt „Einzureichende Unterlagen</w:t>
      </w:r>
      <w:r w:rsidR="00A93297" w:rsidRPr="009A19DF">
        <w:rPr>
          <w:rFonts w:ascii="Noto Sans" w:hAnsi="Noto Sans" w:cs="Noto Sans"/>
          <w:color w:val="000000" w:themeColor="text1"/>
          <w:sz w:val="21"/>
          <w:szCs w:val="21"/>
        </w:rPr>
        <w:t>“</w:t>
      </w:r>
      <w:r w:rsidR="00313F24" w:rsidRPr="009A19DF">
        <w:rPr>
          <w:rFonts w:ascii="Noto Sans" w:hAnsi="Noto Sans" w:cs="Noto Sans"/>
          <w:color w:val="000000" w:themeColor="text1"/>
          <w:sz w:val="21"/>
          <w:szCs w:val="21"/>
        </w:rPr>
        <w:t>)</w:t>
      </w:r>
      <w:r w:rsidR="0043349E" w:rsidRPr="009A19DF">
        <w:rPr>
          <w:rFonts w:ascii="Noto Sans" w:hAnsi="Noto Sans" w:cs="Noto Sans"/>
          <w:color w:val="000000" w:themeColor="text1"/>
          <w:sz w:val="21"/>
          <w:szCs w:val="21"/>
        </w:rPr>
        <w:t xml:space="preserve">. </w:t>
      </w:r>
      <w:r w:rsidR="0043349E">
        <w:rPr>
          <w:rFonts w:ascii="Noto Sans" w:hAnsi="Noto Sans" w:cs="Noto Sans"/>
          <w:color w:val="000000" w:themeColor="text1"/>
          <w:sz w:val="21"/>
          <w:szCs w:val="21"/>
        </w:rPr>
        <w:t xml:space="preserve">Für die Bewertung des Forschungsvorhabens werden zusätzlich </w:t>
      </w:r>
      <w:r w:rsidR="0043349E" w:rsidRPr="00170F4D">
        <w:rPr>
          <w:rFonts w:ascii="Noto Sans" w:hAnsi="Noto Sans" w:cs="Noto Sans"/>
          <w:color w:val="000000" w:themeColor="text1"/>
          <w:sz w:val="21"/>
          <w:szCs w:val="21"/>
        </w:rPr>
        <w:t>externe Fachgutachten eingeholt</w:t>
      </w:r>
      <w:r w:rsidR="0043349E">
        <w:rPr>
          <w:rFonts w:ascii="Noto Sans" w:hAnsi="Noto Sans" w:cs="Noto Sans"/>
          <w:color w:val="000000" w:themeColor="text1"/>
          <w:sz w:val="21"/>
          <w:szCs w:val="21"/>
        </w:rPr>
        <w:t xml:space="preserve">. </w:t>
      </w:r>
    </w:p>
    <w:p w14:paraId="0B51B938" w14:textId="5AAAD11A" w:rsidR="001105C6" w:rsidRPr="00B7464D" w:rsidRDefault="005F71CF" w:rsidP="00FA143B">
      <w:pPr>
        <w:pStyle w:val="Default"/>
        <w:numPr>
          <w:ilvl w:val="0"/>
          <w:numId w:val="15"/>
        </w:numPr>
        <w:spacing w:before="60" w:after="240" w:line="283" w:lineRule="auto"/>
        <w:ind w:left="425" w:hanging="357"/>
        <w:jc w:val="both"/>
        <w:rPr>
          <w:rFonts w:ascii="Noto Sans" w:hAnsi="Noto Sans" w:cs="Noto Sans"/>
          <w:color w:val="000000" w:themeColor="text1"/>
          <w:sz w:val="21"/>
          <w:szCs w:val="21"/>
        </w:rPr>
      </w:pPr>
      <w:r w:rsidRPr="0043349E">
        <w:rPr>
          <w:rFonts w:ascii="Noto Sans" w:hAnsi="Noto Sans" w:cs="Noto Sans"/>
          <w:color w:val="000000" w:themeColor="text1"/>
          <w:sz w:val="21"/>
          <w:szCs w:val="21"/>
        </w:rPr>
        <w:lastRenderedPageBreak/>
        <w:t>Anträge, die</w:t>
      </w:r>
      <w:r>
        <w:rPr>
          <w:rFonts w:ascii="Noto Sans" w:hAnsi="Noto Sans" w:cs="Noto Sans"/>
          <w:color w:val="000000" w:themeColor="text1"/>
          <w:sz w:val="21"/>
          <w:szCs w:val="21"/>
        </w:rPr>
        <w:t xml:space="preserve"> nach der Begutachtungsphase</w:t>
      </w:r>
      <w:r w:rsidRPr="0043349E">
        <w:rPr>
          <w:rFonts w:ascii="Noto Sans" w:hAnsi="Noto Sans" w:cs="Noto Sans"/>
          <w:color w:val="000000" w:themeColor="text1"/>
          <w:sz w:val="21"/>
          <w:szCs w:val="21"/>
        </w:rPr>
        <w:t xml:space="preserve"> weiterhin für eine Förderung in Frage kommen, </w:t>
      </w:r>
      <w:r>
        <w:rPr>
          <w:rFonts w:ascii="Noto Sans" w:hAnsi="Noto Sans" w:cs="Noto Sans"/>
          <w:color w:val="000000" w:themeColor="text1"/>
          <w:sz w:val="21"/>
          <w:szCs w:val="21"/>
        </w:rPr>
        <w:t xml:space="preserve">erhalten die Möglichkeit, </w:t>
      </w:r>
      <w:r w:rsidRPr="0043349E">
        <w:rPr>
          <w:rFonts w:ascii="Noto Sans" w:hAnsi="Noto Sans" w:cs="Noto Sans"/>
          <w:color w:val="000000" w:themeColor="text1"/>
          <w:sz w:val="21"/>
          <w:szCs w:val="21"/>
        </w:rPr>
        <w:t xml:space="preserve">ihren Antrag vor einer Auswahlkommission, bestehend aus den Mitgliedern des GNK-Leitungsgremiums sowie ggf. weiteren Expertinnen und Experten, zu präsentieren. </w:t>
      </w:r>
      <w:r w:rsidR="005C17F7">
        <w:rPr>
          <w:rFonts w:ascii="Noto Sans" w:hAnsi="Noto Sans" w:cs="Noto Sans"/>
          <w:color w:val="000000" w:themeColor="text1"/>
          <w:sz w:val="21"/>
          <w:szCs w:val="21"/>
        </w:rPr>
        <w:t>Die Förderentscheidung wird im Nachgang getroffen.</w:t>
      </w:r>
    </w:p>
    <w:p w14:paraId="4D6C1874" w14:textId="75292211" w:rsidR="007801EE" w:rsidRPr="00723FE2" w:rsidRDefault="001105C6" w:rsidP="00723FE2">
      <w:pPr>
        <w:pStyle w:val="FormatvorlageGNK"/>
        <w:spacing w:after="120"/>
        <w:jc w:val="center"/>
      </w:pPr>
      <w:bookmarkStart w:id="4" w:name="_Toc114472158"/>
      <w:r w:rsidRPr="00723FE2">
        <w:t>Einzureichende Unterlagen</w:t>
      </w:r>
      <w:bookmarkEnd w:id="4"/>
      <w:r w:rsidR="009A19DF" w:rsidRPr="00723FE2">
        <w:t xml:space="preserve"> </w:t>
      </w:r>
    </w:p>
    <w:p w14:paraId="4E9822A7" w14:textId="5FFECF85" w:rsidR="001433DA" w:rsidRDefault="009A19DF" w:rsidP="001C7835">
      <w:pPr>
        <w:pStyle w:val="Default"/>
        <w:spacing w:before="240" w:after="120" w:line="280" w:lineRule="exact"/>
        <w:rPr>
          <w:rFonts w:ascii="Noto Sans" w:hAnsi="Noto Sans" w:cs="Noto Sans"/>
          <w:b/>
          <w:bCs/>
          <w:color w:val="000000" w:themeColor="text1"/>
          <w:sz w:val="21"/>
          <w:szCs w:val="21"/>
        </w:rPr>
      </w:pPr>
      <w:r w:rsidRPr="009A19DF">
        <w:rPr>
          <w:rFonts w:ascii="Noto Sans" w:hAnsi="Noto Sans" w:cs="Noto Sans"/>
          <w:b/>
          <w:bCs/>
          <w:color w:val="000000" w:themeColor="text1"/>
          <w:sz w:val="21"/>
          <w:szCs w:val="21"/>
        </w:rPr>
        <w:t>Interessen</w:t>
      </w:r>
      <w:r>
        <w:rPr>
          <w:rFonts w:ascii="Noto Sans" w:hAnsi="Noto Sans" w:cs="Noto Sans"/>
          <w:b/>
          <w:bCs/>
          <w:color w:val="000000" w:themeColor="text1"/>
          <w:sz w:val="21"/>
          <w:szCs w:val="21"/>
        </w:rPr>
        <w:t xml:space="preserve">bekundung </w:t>
      </w:r>
      <w:r w:rsidR="00D07064">
        <w:rPr>
          <w:rFonts w:ascii="Noto Sans" w:hAnsi="Noto Sans" w:cs="Noto Sans"/>
          <w:b/>
          <w:bCs/>
          <w:color w:val="000000" w:themeColor="text1"/>
          <w:sz w:val="21"/>
          <w:szCs w:val="21"/>
        </w:rPr>
        <w:t>mit Vorhabenskizze</w:t>
      </w:r>
    </w:p>
    <w:p w14:paraId="591C4CA0" w14:textId="17DEC613" w:rsidR="009A19DF" w:rsidRDefault="00D07064" w:rsidP="00FA143B">
      <w:pPr>
        <w:pStyle w:val="Default"/>
        <w:spacing w:after="120" w:line="283" w:lineRule="auto"/>
        <w:jc w:val="both"/>
        <w:rPr>
          <w:rFonts w:ascii="Noto Sans" w:hAnsi="Noto Sans" w:cs="Noto Sans"/>
          <w:color w:val="000000" w:themeColor="text1"/>
          <w:sz w:val="21"/>
          <w:szCs w:val="21"/>
        </w:rPr>
      </w:pPr>
      <w:r>
        <w:rPr>
          <w:rFonts w:ascii="Noto Sans" w:hAnsi="Noto Sans" w:cs="Noto Sans"/>
          <w:color w:val="000000" w:themeColor="text1"/>
          <w:sz w:val="21"/>
          <w:szCs w:val="21"/>
        </w:rPr>
        <w:t>Der Interessenbekundung</w:t>
      </w:r>
      <w:r w:rsidR="007941F1">
        <w:rPr>
          <w:rFonts w:ascii="Noto Sans" w:hAnsi="Noto Sans" w:cs="Noto Sans"/>
          <w:color w:val="000000" w:themeColor="text1"/>
          <w:sz w:val="21"/>
          <w:szCs w:val="21"/>
        </w:rPr>
        <w:t xml:space="preserve"> </w:t>
      </w:r>
      <w:r w:rsidR="00B7464D">
        <w:rPr>
          <w:rFonts w:ascii="Noto Sans" w:hAnsi="Noto Sans" w:cs="Noto Sans"/>
          <w:color w:val="000000" w:themeColor="text1"/>
          <w:sz w:val="21"/>
          <w:szCs w:val="21"/>
        </w:rPr>
        <w:t xml:space="preserve">ist eine einseitige Vorhabenskizze </w:t>
      </w:r>
      <w:r>
        <w:rPr>
          <w:rFonts w:ascii="Noto Sans" w:hAnsi="Noto Sans" w:cs="Noto Sans"/>
          <w:color w:val="000000" w:themeColor="text1"/>
          <w:sz w:val="21"/>
          <w:szCs w:val="21"/>
        </w:rPr>
        <w:t xml:space="preserve">sowie eine Übersicht über alle Antragstellenden </w:t>
      </w:r>
      <w:r w:rsidR="00B7464D">
        <w:rPr>
          <w:rFonts w:ascii="Noto Sans" w:hAnsi="Noto Sans" w:cs="Noto Sans"/>
          <w:color w:val="000000" w:themeColor="text1"/>
          <w:sz w:val="21"/>
          <w:szCs w:val="21"/>
        </w:rPr>
        <w:t>anzufügen</w:t>
      </w:r>
      <w:r w:rsidR="001433DA">
        <w:rPr>
          <w:rFonts w:ascii="Noto Sans" w:hAnsi="Noto Sans" w:cs="Noto Sans"/>
          <w:color w:val="000000" w:themeColor="text1"/>
          <w:sz w:val="21"/>
          <w:szCs w:val="21"/>
        </w:rPr>
        <w:t>.</w:t>
      </w:r>
      <w:r w:rsidR="00B7464D">
        <w:rPr>
          <w:rFonts w:ascii="Noto Sans" w:hAnsi="Noto Sans" w:cs="Noto Sans"/>
          <w:color w:val="000000" w:themeColor="text1"/>
          <w:sz w:val="21"/>
          <w:szCs w:val="21"/>
        </w:rPr>
        <w:t xml:space="preserve"> </w:t>
      </w:r>
      <w:r>
        <w:rPr>
          <w:rFonts w:ascii="Noto Sans" w:hAnsi="Noto Sans" w:cs="Noto Sans"/>
          <w:color w:val="000000" w:themeColor="text1"/>
          <w:sz w:val="21"/>
          <w:szCs w:val="21"/>
        </w:rPr>
        <w:t xml:space="preserve">In der Vorhabenskizze ist </w:t>
      </w:r>
      <w:r w:rsidR="00EA5284">
        <w:rPr>
          <w:rFonts w:ascii="Noto Sans" w:hAnsi="Noto Sans" w:cs="Noto Sans"/>
          <w:color w:val="000000" w:themeColor="text1"/>
          <w:sz w:val="21"/>
          <w:szCs w:val="21"/>
        </w:rPr>
        <w:t xml:space="preserve">u.a. das Forschungsrahmenthema sowie ggf. zum Einsatz kommende Methoden und die </w:t>
      </w:r>
      <w:r w:rsidR="007941F1">
        <w:rPr>
          <w:rFonts w:ascii="Noto Sans" w:hAnsi="Noto Sans" w:cs="Noto Sans"/>
          <w:color w:val="000000" w:themeColor="text1"/>
          <w:sz w:val="21"/>
          <w:szCs w:val="21"/>
        </w:rPr>
        <w:t xml:space="preserve">langfristige Zielsetzung der Antragstellenden </w:t>
      </w:r>
      <w:r>
        <w:rPr>
          <w:rFonts w:ascii="Noto Sans" w:hAnsi="Noto Sans" w:cs="Noto Sans"/>
          <w:color w:val="000000" w:themeColor="text1"/>
          <w:sz w:val="21"/>
          <w:szCs w:val="21"/>
        </w:rPr>
        <w:t xml:space="preserve">zu nennen </w:t>
      </w:r>
      <w:r w:rsidR="00CF3587">
        <w:rPr>
          <w:rFonts w:ascii="Noto Sans" w:hAnsi="Noto Sans" w:cs="Noto Sans"/>
          <w:color w:val="000000" w:themeColor="text1"/>
          <w:sz w:val="21"/>
          <w:szCs w:val="21"/>
        </w:rPr>
        <w:t>(z.B. Drittmittelantrag</w:t>
      </w:r>
      <w:r w:rsidR="00D110F8">
        <w:rPr>
          <w:rFonts w:ascii="Noto Sans" w:hAnsi="Noto Sans" w:cs="Noto Sans"/>
          <w:color w:val="000000" w:themeColor="text1"/>
          <w:sz w:val="21"/>
          <w:szCs w:val="21"/>
        </w:rPr>
        <w:t xml:space="preserve">, Aufbau </w:t>
      </w:r>
      <w:r w:rsidR="009D243A">
        <w:rPr>
          <w:rFonts w:ascii="Noto Sans" w:hAnsi="Noto Sans" w:cs="Noto Sans"/>
          <w:color w:val="000000" w:themeColor="text1"/>
          <w:sz w:val="21"/>
          <w:szCs w:val="21"/>
        </w:rPr>
        <w:t xml:space="preserve">interdisziplinärer </w:t>
      </w:r>
      <w:r w:rsidR="00D110F8">
        <w:rPr>
          <w:rFonts w:ascii="Noto Sans" w:hAnsi="Noto Sans" w:cs="Noto Sans"/>
          <w:color w:val="000000" w:themeColor="text1"/>
          <w:sz w:val="21"/>
          <w:szCs w:val="21"/>
        </w:rPr>
        <w:t>Forschungskooperation</w:t>
      </w:r>
      <w:r w:rsidR="00CF3587">
        <w:rPr>
          <w:rFonts w:ascii="Noto Sans" w:hAnsi="Noto Sans" w:cs="Noto Sans"/>
          <w:color w:val="000000" w:themeColor="text1"/>
          <w:sz w:val="21"/>
          <w:szCs w:val="21"/>
        </w:rPr>
        <w:t>)</w:t>
      </w:r>
      <w:r w:rsidR="007941F1">
        <w:rPr>
          <w:rFonts w:ascii="Noto Sans" w:hAnsi="Noto Sans" w:cs="Noto Sans"/>
          <w:color w:val="000000" w:themeColor="text1"/>
          <w:sz w:val="21"/>
          <w:szCs w:val="21"/>
        </w:rPr>
        <w:t>.</w:t>
      </w:r>
      <w:r w:rsidR="00334AAC">
        <w:rPr>
          <w:rFonts w:ascii="Noto Sans" w:hAnsi="Noto Sans" w:cs="Noto Sans"/>
          <w:color w:val="000000" w:themeColor="text1"/>
          <w:sz w:val="21"/>
          <w:szCs w:val="21"/>
        </w:rPr>
        <w:t xml:space="preserve"> </w:t>
      </w:r>
    </w:p>
    <w:p w14:paraId="42DE48D5" w14:textId="728A0B62" w:rsidR="00CF3587" w:rsidRDefault="00D07064" w:rsidP="0070388B">
      <w:pPr>
        <w:pStyle w:val="Default"/>
        <w:spacing w:before="120" w:after="240" w:line="283" w:lineRule="auto"/>
        <w:jc w:val="both"/>
        <w:rPr>
          <w:rFonts w:ascii="Noto Sans" w:hAnsi="Noto Sans" w:cs="Noto Sans"/>
          <w:color w:val="000000" w:themeColor="text1"/>
          <w:sz w:val="21"/>
          <w:szCs w:val="21"/>
        </w:rPr>
      </w:pPr>
      <w:r>
        <w:rPr>
          <w:rFonts w:ascii="Noto Sans" w:hAnsi="Noto Sans" w:cs="Noto Sans"/>
          <w:color w:val="000000" w:themeColor="text1"/>
          <w:sz w:val="21"/>
          <w:szCs w:val="21"/>
        </w:rPr>
        <w:t xml:space="preserve">Die Übersicht der Antragstellenden hat folgende Angaben zu enthalten: </w:t>
      </w:r>
      <w:r w:rsidR="00084749">
        <w:rPr>
          <w:rFonts w:ascii="Noto Sans" w:hAnsi="Noto Sans" w:cs="Noto Sans"/>
          <w:color w:val="000000" w:themeColor="text1"/>
          <w:sz w:val="21"/>
          <w:szCs w:val="21"/>
        </w:rPr>
        <w:t xml:space="preserve">akademischer Grad, </w:t>
      </w:r>
      <w:r>
        <w:rPr>
          <w:rFonts w:ascii="Noto Sans" w:hAnsi="Noto Sans" w:cs="Noto Sans"/>
          <w:color w:val="000000" w:themeColor="text1"/>
          <w:sz w:val="21"/>
          <w:szCs w:val="21"/>
        </w:rPr>
        <w:t>Name</w:t>
      </w:r>
      <w:r w:rsidR="00D110F8">
        <w:rPr>
          <w:rFonts w:ascii="Noto Sans" w:hAnsi="Noto Sans" w:cs="Noto Sans"/>
          <w:color w:val="000000" w:themeColor="text1"/>
          <w:sz w:val="21"/>
          <w:szCs w:val="21"/>
        </w:rPr>
        <w:t xml:space="preserve">, </w:t>
      </w:r>
      <w:r w:rsidR="00CF3587">
        <w:rPr>
          <w:rFonts w:ascii="Noto Sans" w:hAnsi="Noto Sans" w:cs="Noto Sans"/>
          <w:color w:val="000000" w:themeColor="text1"/>
          <w:sz w:val="21"/>
          <w:szCs w:val="21"/>
        </w:rPr>
        <w:t>F</w:t>
      </w:r>
      <w:r w:rsidR="00D110F8">
        <w:rPr>
          <w:rFonts w:ascii="Noto Sans" w:hAnsi="Noto Sans" w:cs="Noto Sans"/>
          <w:color w:val="000000" w:themeColor="text1"/>
          <w:sz w:val="21"/>
          <w:szCs w:val="21"/>
        </w:rPr>
        <w:t>achbereich</w:t>
      </w:r>
      <w:r w:rsidR="00CF3587">
        <w:rPr>
          <w:rFonts w:ascii="Noto Sans" w:hAnsi="Noto Sans" w:cs="Noto Sans"/>
          <w:color w:val="000000" w:themeColor="text1"/>
          <w:sz w:val="21"/>
          <w:szCs w:val="21"/>
        </w:rPr>
        <w:t xml:space="preserve">, </w:t>
      </w:r>
      <w:r w:rsidR="00FA258A">
        <w:rPr>
          <w:rFonts w:ascii="Noto Sans" w:hAnsi="Noto Sans" w:cs="Noto Sans"/>
          <w:color w:val="000000" w:themeColor="text1"/>
          <w:sz w:val="21"/>
          <w:szCs w:val="21"/>
        </w:rPr>
        <w:t xml:space="preserve">Institut, </w:t>
      </w:r>
      <w:r w:rsidR="00CF3587">
        <w:rPr>
          <w:rFonts w:ascii="Noto Sans" w:hAnsi="Noto Sans" w:cs="Noto Sans"/>
          <w:color w:val="000000" w:themeColor="text1"/>
          <w:sz w:val="21"/>
          <w:szCs w:val="21"/>
        </w:rPr>
        <w:t>Forschungs</w:t>
      </w:r>
      <w:r w:rsidR="00D110F8">
        <w:rPr>
          <w:rFonts w:ascii="Noto Sans" w:hAnsi="Noto Sans" w:cs="Noto Sans"/>
          <w:color w:val="000000" w:themeColor="text1"/>
          <w:sz w:val="21"/>
          <w:szCs w:val="21"/>
        </w:rPr>
        <w:t>schwerpunkte</w:t>
      </w:r>
      <w:r w:rsidR="00CF3587">
        <w:rPr>
          <w:rFonts w:ascii="Noto Sans" w:hAnsi="Noto Sans" w:cs="Noto Sans"/>
          <w:color w:val="000000" w:themeColor="text1"/>
          <w:sz w:val="21"/>
          <w:szCs w:val="21"/>
        </w:rPr>
        <w:t xml:space="preserve"> sowie </w:t>
      </w:r>
      <w:r w:rsidR="00154D6F">
        <w:rPr>
          <w:rFonts w:ascii="Noto Sans" w:hAnsi="Noto Sans" w:cs="Noto Sans"/>
          <w:color w:val="000000" w:themeColor="text1"/>
          <w:sz w:val="21"/>
          <w:szCs w:val="21"/>
        </w:rPr>
        <w:t>bis zu fünf</w:t>
      </w:r>
      <w:r w:rsidR="00A90E16">
        <w:rPr>
          <w:rFonts w:ascii="Noto Sans" w:hAnsi="Noto Sans" w:cs="Noto Sans"/>
          <w:color w:val="000000" w:themeColor="text1"/>
          <w:sz w:val="21"/>
          <w:szCs w:val="21"/>
        </w:rPr>
        <w:t>,</w:t>
      </w:r>
      <w:r w:rsidR="00CF3587">
        <w:rPr>
          <w:rFonts w:ascii="Noto Sans" w:hAnsi="Noto Sans" w:cs="Noto Sans"/>
          <w:color w:val="000000" w:themeColor="text1"/>
          <w:sz w:val="21"/>
          <w:szCs w:val="21"/>
        </w:rPr>
        <w:t xml:space="preserve"> </w:t>
      </w:r>
      <w:r w:rsidR="001433DA">
        <w:rPr>
          <w:rFonts w:ascii="Noto Sans" w:hAnsi="Noto Sans" w:cs="Noto Sans"/>
          <w:color w:val="000000" w:themeColor="text1"/>
          <w:sz w:val="21"/>
          <w:szCs w:val="21"/>
        </w:rPr>
        <w:t xml:space="preserve">für das Vorhaben </w:t>
      </w:r>
      <w:r w:rsidR="00CF3587">
        <w:rPr>
          <w:rFonts w:ascii="Noto Sans" w:hAnsi="Noto Sans" w:cs="Noto Sans"/>
          <w:color w:val="000000" w:themeColor="text1"/>
          <w:sz w:val="21"/>
          <w:szCs w:val="21"/>
        </w:rPr>
        <w:t>zentrale</w:t>
      </w:r>
      <w:r w:rsidR="009A0524">
        <w:rPr>
          <w:rFonts w:ascii="Noto Sans" w:hAnsi="Noto Sans" w:cs="Noto Sans"/>
          <w:color w:val="000000" w:themeColor="text1"/>
          <w:sz w:val="21"/>
          <w:szCs w:val="21"/>
        </w:rPr>
        <w:t>,</w:t>
      </w:r>
      <w:r w:rsidR="00BB56ED">
        <w:rPr>
          <w:rFonts w:ascii="Noto Sans" w:hAnsi="Noto Sans" w:cs="Noto Sans"/>
          <w:color w:val="000000" w:themeColor="text1"/>
          <w:sz w:val="21"/>
          <w:szCs w:val="21"/>
        </w:rPr>
        <w:t xml:space="preserve"> </w:t>
      </w:r>
      <w:r w:rsidR="00CF3587">
        <w:rPr>
          <w:rFonts w:ascii="Noto Sans" w:hAnsi="Noto Sans" w:cs="Noto Sans"/>
          <w:color w:val="000000" w:themeColor="text1"/>
          <w:sz w:val="21"/>
          <w:szCs w:val="21"/>
        </w:rPr>
        <w:t xml:space="preserve">Publikationen </w:t>
      </w:r>
      <w:r w:rsidR="00A90E16">
        <w:rPr>
          <w:rFonts w:ascii="Noto Sans" w:hAnsi="Noto Sans" w:cs="Noto Sans"/>
          <w:color w:val="000000" w:themeColor="text1"/>
          <w:sz w:val="21"/>
          <w:szCs w:val="21"/>
        </w:rPr>
        <w:t>jeder bzw. jedes</w:t>
      </w:r>
      <w:r w:rsidR="00CF3587">
        <w:rPr>
          <w:rFonts w:ascii="Noto Sans" w:hAnsi="Noto Sans" w:cs="Noto Sans"/>
          <w:color w:val="000000" w:themeColor="text1"/>
          <w:sz w:val="21"/>
          <w:szCs w:val="21"/>
        </w:rPr>
        <w:t xml:space="preserve"> Mitantragstellenden</w:t>
      </w:r>
      <w:r w:rsidR="001433DA">
        <w:rPr>
          <w:rFonts w:ascii="Noto Sans" w:hAnsi="Noto Sans" w:cs="Noto Sans"/>
          <w:color w:val="000000" w:themeColor="text1"/>
          <w:sz w:val="21"/>
          <w:szCs w:val="21"/>
        </w:rPr>
        <w:t>.</w:t>
      </w:r>
    </w:p>
    <w:p w14:paraId="11FB3575" w14:textId="3BE6C49B" w:rsidR="005A22B8" w:rsidRPr="001433DA" w:rsidRDefault="001433DA" w:rsidP="001105C6">
      <w:pPr>
        <w:pStyle w:val="Default"/>
        <w:spacing w:before="120" w:after="60" w:line="300" w:lineRule="exact"/>
        <w:rPr>
          <w:rFonts w:ascii="Noto Sans" w:hAnsi="Noto Sans" w:cs="Noto Sans"/>
          <w:b/>
          <w:color w:val="000000" w:themeColor="text1"/>
          <w:sz w:val="21"/>
          <w:szCs w:val="21"/>
        </w:rPr>
      </w:pPr>
      <w:r w:rsidRPr="001433DA">
        <w:rPr>
          <w:rFonts w:ascii="Noto Sans" w:hAnsi="Noto Sans" w:cs="Noto Sans"/>
          <w:b/>
          <w:color w:val="000000" w:themeColor="text1"/>
          <w:sz w:val="21"/>
          <w:szCs w:val="21"/>
        </w:rPr>
        <w:t>Förderantrag</w:t>
      </w:r>
    </w:p>
    <w:p w14:paraId="51B734B4" w14:textId="623BB706" w:rsidR="001105C6" w:rsidRPr="00170F4D" w:rsidRDefault="007801EE" w:rsidP="00FA143B">
      <w:pPr>
        <w:pStyle w:val="Default"/>
        <w:spacing w:before="120" w:after="60" w:line="283" w:lineRule="auto"/>
        <w:rPr>
          <w:rFonts w:ascii="Noto Sans" w:hAnsi="Noto Sans" w:cs="Noto Sans"/>
          <w:color w:val="000000" w:themeColor="text1"/>
          <w:sz w:val="21"/>
          <w:szCs w:val="21"/>
        </w:rPr>
      </w:pPr>
      <w:r w:rsidRPr="007801EE">
        <w:rPr>
          <w:rFonts w:ascii="Noto Sans" w:hAnsi="Noto Sans" w:cs="Noto Sans"/>
          <w:color w:val="000000" w:themeColor="text1"/>
          <w:sz w:val="21"/>
          <w:szCs w:val="21"/>
        </w:rPr>
        <w:t xml:space="preserve">Für die Einreichung eines Antrags auf Einrichtung eines Minigraduiertenkollegs sind </w:t>
      </w:r>
      <w:r w:rsidRPr="002903EE">
        <w:rPr>
          <w:rFonts w:ascii="Noto Sans" w:hAnsi="Noto Sans" w:cs="Noto Sans"/>
          <w:b/>
          <w:color w:val="000000" w:themeColor="text1"/>
          <w:sz w:val="21"/>
          <w:szCs w:val="21"/>
        </w:rPr>
        <w:t>folgende Unterlagen erforderlich</w:t>
      </w:r>
      <w:r w:rsidR="001105C6" w:rsidRPr="00170F4D">
        <w:rPr>
          <w:rFonts w:ascii="Noto Sans" w:hAnsi="Noto Sans" w:cs="Noto Sans"/>
          <w:color w:val="000000" w:themeColor="text1"/>
          <w:sz w:val="21"/>
          <w:szCs w:val="21"/>
        </w:rPr>
        <w:t xml:space="preserve">: </w:t>
      </w:r>
    </w:p>
    <w:p w14:paraId="50251336" w14:textId="2351E799" w:rsidR="00600550" w:rsidRPr="00600550" w:rsidRDefault="001105C6" w:rsidP="00600550">
      <w:pPr>
        <w:pStyle w:val="Default"/>
        <w:numPr>
          <w:ilvl w:val="0"/>
          <w:numId w:val="7"/>
        </w:numPr>
        <w:spacing w:after="40" w:line="283" w:lineRule="auto"/>
        <w:ind w:left="714" w:hanging="357"/>
        <w:jc w:val="both"/>
        <w:rPr>
          <w:rFonts w:ascii="Noto Sans" w:hAnsi="Noto Sans" w:cs="Noto Sans"/>
          <w:color w:val="000000" w:themeColor="text1"/>
          <w:sz w:val="21"/>
          <w:szCs w:val="21"/>
        </w:rPr>
      </w:pPr>
      <w:r w:rsidRPr="00170F4D">
        <w:rPr>
          <w:rFonts w:ascii="Noto Sans" w:hAnsi="Noto Sans" w:cs="Noto Sans"/>
          <w:color w:val="000000" w:themeColor="text1"/>
          <w:sz w:val="21"/>
          <w:szCs w:val="21"/>
        </w:rPr>
        <w:t xml:space="preserve">der </w:t>
      </w:r>
      <w:r w:rsidR="007801EE">
        <w:rPr>
          <w:rFonts w:ascii="Noto Sans" w:hAnsi="Noto Sans" w:cs="Noto Sans"/>
          <w:color w:val="000000" w:themeColor="text1"/>
          <w:sz w:val="21"/>
          <w:szCs w:val="21"/>
        </w:rPr>
        <w:t xml:space="preserve">formale </w:t>
      </w:r>
      <w:r w:rsidRPr="00170F4D">
        <w:rPr>
          <w:rFonts w:ascii="Noto Sans" w:hAnsi="Noto Sans" w:cs="Noto Sans"/>
          <w:color w:val="000000" w:themeColor="text1"/>
          <w:sz w:val="21"/>
          <w:szCs w:val="21"/>
        </w:rPr>
        <w:t xml:space="preserve">Antrag auf </w:t>
      </w:r>
      <w:r w:rsidR="007801EE">
        <w:rPr>
          <w:rFonts w:ascii="Noto Sans" w:hAnsi="Noto Sans" w:cs="Noto Sans"/>
          <w:color w:val="000000" w:themeColor="text1"/>
          <w:sz w:val="21"/>
          <w:szCs w:val="21"/>
        </w:rPr>
        <w:t xml:space="preserve">Einrichtung </w:t>
      </w:r>
      <w:r w:rsidRPr="00170F4D">
        <w:rPr>
          <w:rFonts w:ascii="Noto Sans" w:hAnsi="Noto Sans" w:cs="Noto Sans"/>
          <w:color w:val="000000" w:themeColor="text1"/>
          <w:sz w:val="21"/>
          <w:szCs w:val="21"/>
        </w:rPr>
        <w:t>eine</w:t>
      </w:r>
      <w:r w:rsidR="007801EE">
        <w:rPr>
          <w:rFonts w:ascii="Noto Sans" w:hAnsi="Noto Sans" w:cs="Noto Sans"/>
          <w:color w:val="000000" w:themeColor="text1"/>
          <w:sz w:val="21"/>
          <w:szCs w:val="21"/>
        </w:rPr>
        <w:t>s Minigraduiertenkollegs</w:t>
      </w:r>
      <w:r w:rsidRPr="00170F4D">
        <w:rPr>
          <w:rFonts w:ascii="Noto Sans" w:hAnsi="Noto Sans" w:cs="Noto Sans"/>
          <w:color w:val="000000" w:themeColor="text1"/>
          <w:sz w:val="21"/>
          <w:szCs w:val="21"/>
        </w:rPr>
        <w:t xml:space="preserve"> </w:t>
      </w:r>
      <w:r w:rsidR="00656649">
        <w:rPr>
          <w:rFonts w:ascii="Noto Sans" w:hAnsi="Noto Sans" w:cs="Noto Sans"/>
          <w:color w:val="000000" w:themeColor="text1"/>
          <w:sz w:val="21"/>
          <w:szCs w:val="21"/>
        </w:rPr>
        <w:t>inkl. aller geforderten</w:t>
      </w:r>
      <w:r w:rsidR="002903EE">
        <w:rPr>
          <w:rFonts w:ascii="Noto Sans" w:hAnsi="Noto Sans" w:cs="Noto Sans"/>
          <w:color w:val="000000" w:themeColor="text1"/>
          <w:sz w:val="21"/>
          <w:szCs w:val="21"/>
        </w:rPr>
        <w:br/>
      </w:r>
      <w:r w:rsidR="00656649">
        <w:rPr>
          <w:rFonts w:ascii="Noto Sans" w:hAnsi="Noto Sans" w:cs="Noto Sans"/>
          <w:color w:val="000000" w:themeColor="text1"/>
          <w:sz w:val="21"/>
          <w:szCs w:val="21"/>
        </w:rPr>
        <w:t>An</w:t>
      </w:r>
      <w:r w:rsidR="00207E65">
        <w:rPr>
          <w:rFonts w:ascii="Noto Sans" w:hAnsi="Noto Sans" w:cs="Noto Sans"/>
          <w:color w:val="000000" w:themeColor="text1"/>
          <w:sz w:val="21"/>
          <w:szCs w:val="21"/>
        </w:rPr>
        <w:t>lagen</w:t>
      </w:r>
      <w:r w:rsidR="00656649">
        <w:rPr>
          <w:rFonts w:ascii="Noto Sans" w:hAnsi="Noto Sans" w:cs="Noto Sans"/>
          <w:color w:val="000000" w:themeColor="text1"/>
          <w:sz w:val="21"/>
          <w:szCs w:val="21"/>
        </w:rPr>
        <w:t xml:space="preserve"> </w:t>
      </w:r>
      <w:r w:rsidRPr="00170F4D">
        <w:rPr>
          <w:rFonts w:ascii="Noto Sans" w:hAnsi="Noto Sans" w:cs="Noto Sans"/>
          <w:color w:val="000000" w:themeColor="text1"/>
          <w:sz w:val="21"/>
          <w:szCs w:val="21"/>
        </w:rPr>
        <w:t>(</w:t>
      </w:r>
      <w:r w:rsidR="00327E8E">
        <w:rPr>
          <w:rFonts w:ascii="Noto Sans" w:hAnsi="Noto Sans" w:cs="Noto Sans"/>
          <w:color w:val="000000" w:themeColor="text1"/>
          <w:sz w:val="21"/>
          <w:szCs w:val="21"/>
        </w:rPr>
        <w:t>siehe</w:t>
      </w:r>
      <w:r w:rsidRPr="00170F4D">
        <w:rPr>
          <w:rFonts w:ascii="Noto Sans" w:hAnsi="Noto Sans" w:cs="Noto Sans"/>
          <w:color w:val="000000" w:themeColor="text1"/>
          <w:sz w:val="21"/>
          <w:szCs w:val="21"/>
        </w:rPr>
        <w:t xml:space="preserve"> </w:t>
      </w:r>
      <w:hyperlink r:id="rId10" w:history="1">
        <w:r w:rsidR="008739C6" w:rsidRPr="00D4043D">
          <w:rPr>
            <w:rStyle w:val="Hyperlink"/>
            <w:rFonts w:ascii="Noto Sans" w:hAnsi="Noto Sans" w:cs="Noto Sans"/>
            <w:sz w:val="21"/>
            <w:szCs w:val="21"/>
          </w:rPr>
          <w:t>Antrags</w:t>
        </w:r>
        <w:r w:rsidR="008739C6" w:rsidRPr="00D4043D">
          <w:rPr>
            <w:rStyle w:val="Hyperlink"/>
            <w:rFonts w:ascii="Noto Sans" w:hAnsi="Noto Sans" w:cs="Noto Sans"/>
            <w:sz w:val="21"/>
            <w:szCs w:val="21"/>
          </w:rPr>
          <w:t>v</w:t>
        </w:r>
        <w:r w:rsidR="008739C6" w:rsidRPr="00D4043D">
          <w:rPr>
            <w:rStyle w:val="Hyperlink"/>
            <w:rFonts w:ascii="Noto Sans" w:hAnsi="Noto Sans" w:cs="Noto Sans"/>
            <w:sz w:val="21"/>
            <w:szCs w:val="21"/>
          </w:rPr>
          <w:t>orlage</w:t>
        </w:r>
      </w:hyperlink>
      <w:r w:rsidR="00327E8E">
        <w:rPr>
          <w:rFonts w:ascii="Noto Sans" w:hAnsi="Noto Sans" w:cs="Noto Sans"/>
          <w:color w:val="000000" w:themeColor="text1"/>
          <w:sz w:val="21"/>
          <w:szCs w:val="21"/>
        </w:rPr>
        <w:t>: Anlagen A1 bis A4</w:t>
      </w:r>
      <w:r w:rsidRPr="00170F4D">
        <w:rPr>
          <w:rFonts w:ascii="Noto Sans" w:hAnsi="Noto Sans" w:cs="Noto Sans"/>
          <w:color w:val="000000" w:themeColor="text1"/>
          <w:sz w:val="21"/>
          <w:szCs w:val="21"/>
        </w:rPr>
        <w:t>)</w:t>
      </w:r>
      <w:r w:rsidR="00600550">
        <w:rPr>
          <w:rFonts w:ascii="Noto Sans" w:hAnsi="Noto Sans" w:cs="Noto Sans"/>
          <w:color w:val="000000" w:themeColor="text1"/>
          <w:sz w:val="21"/>
          <w:szCs w:val="21"/>
        </w:rPr>
        <w:t xml:space="preserve">. </w:t>
      </w:r>
    </w:p>
    <w:p w14:paraId="15469C3B" w14:textId="2CD9FC0C" w:rsidR="001105C6" w:rsidRPr="00170F4D" w:rsidRDefault="001105C6" w:rsidP="00FA143B">
      <w:pPr>
        <w:pStyle w:val="Default"/>
        <w:numPr>
          <w:ilvl w:val="0"/>
          <w:numId w:val="7"/>
        </w:numPr>
        <w:spacing w:after="60" w:line="283" w:lineRule="auto"/>
        <w:jc w:val="both"/>
        <w:rPr>
          <w:rFonts w:ascii="Noto Sans" w:hAnsi="Noto Sans" w:cs="Noto Sans"/>
          <w:color w:val="000000" w:themeColor="text1"/>
          <w:sz w:val="21"/>
          <w:szCs w:val="21"/>
        </w:rPr>
      </w:pPr>
      <w:r w:rsidRPr="00170F4D">
        <w:rPr>
          <w:rFonts w:ascii="Noto Sans" w:hAnsi="Noto Sans" w:cs="Noto Sans"/>
          <w:color w:val="000000" w:themeColor="text1"/>
          <w:sz w:val="21"/>
          <w:szCs w:val="21"/>
        </w:rPr>
        <w:t xml:space="preserve">eine </w:t>
      </w:r>
      <w:r w:rsidR="008739C6">
        <w:rPr>
          <w:rFonts w:ascii="Noto Sans" w:hAnsi="Noto Sans" w:cs="Noto Sans"/>
          <w:color w:val="000000" w:themeColor="text1"/>
          <w:sz w:val="21"/>
          <w:szCs w:val="21"/>
        </w:rPr>
        <w:t xml:space="preserve">Vorhabenbeschreibung von </w:t>
      </w:r>
      <w:r w:rsidR="00656649" w:rsidRPr="00656649">
        <w:rPr>
          <w:rFonts w:ascii="Noto Sans" w:hAnsi="Noto Sans" w:cs="Noto Sans"/>
          <w:color w:val="000000" w:themeColor="text1"/>
          <w:sz w:val="21"/>
          <w:szCs w:val="21"/>
          <w:u w:val="single"/>
        </w:rPr>
        <w:t xml:space="preserve">maximal </w:t>
      </w:r>
      <w:r w:rsidRPr="00656649">
        <w:rPr>
          <w:rFonts w:ascii="Noto Sans" w:hAnsi="Noto Sans" w:cs="Noto Sans"/>
          <w:color w:val="000000" w:themeColor="text1"/>
          <w:sz w:val="21"/>
          <w:szCs w:val="21"/>
          <w:u w:val="single"/>
        </w:rPr>
        <w:t>10 Seiten</w:t>
      </w:r>
      <w:r w:rsidR="005924D6">
        <w:rPr>
          <w:rFonts w:ascii="Noto Sans" w:hAnsi="Noto Sans" w:cs="Noto Sans"/>
          <w:color w:val="000000" w:themeColor="text1"/>
          <w:sz w:val="21"/>
          <w:szCs w:val="21"/>
        </w:rPr>
        <w:t xml:space="preserve">, </w:t>
      </w:r>
      <w:r w:rsidRPr="00170F4D">
        <w:rPr>
          <w:rFonts w:ascii="Noto Sans" w:hAnsi="Noto Sans" w:cs="Noto Sans"/>
          <w:color w:val="000000" w:themeColor="text1"/>
          <w:sz w:val="21"/>
          <w:szCs w:val="21"/>
        </w:rPr>
        <w:t xml:space="preserve">die folgende </w:t>
      </w:r>
      <w:r w:rsidR="003E69DF">
        <w:rPr>
          <w:rFonts w:ascii="Noto Sans" w:hAnsi="Noto Sans" w:cs="Noto Sans"/>
          <w:color w:val="000000" w:themeColor="text1"/>
          <w:sz w:val="21"/>
          <w:szCs w:val="21"/>
        </w:rPr>
        <w:t>Punkte enthält</w:t>
      </w:r>
      <w:r w:rsidRPr="00170F4D">
        <w:rPr>
          <w:rFonts w:ascii="Noto Sans" w:hAnsi="Noto Sans" w:cs="Noto Sans"/>
          <w:color w:val="000000" w:themeColor="text1"/>
          <w:sz w:val="21"/>
          <w:szCs w:val="21"/>
        </w:rPr>
        <w:t xml:space="preserve">: </w:t>
      </w:r>
    </w:p>
    <w:p w14:paraId="14DEF6D6" w14:textId="29F7A90B" w:rsidR="00D54885" w:rsidRDefault="00092365" w:rsidP="00CD1F46">
      <w:pPr>
        <w:pStyle w:val="Default"/>
        <w:numPr>
          <w:ilvl w:val="3"/>
          <w:numId w:val="19"/>
        </w:numPr>
        <w:spacing w:line="283" w:lineRule="auto"/>
        <w:jc w:val="both"/>
        <w:rPr>
          <w:rFonts w:ascii="Noto Sans" w:hAnsi="Noto Sans" w:cs="Noto Sans"/>
          <w:color w:val="000000" w:themeColor="text1"/>
          <w:sz w:val="21"/>
          <w:szCs w:val="21"/>
        </w:rPr>
      </w:pPr>
      <w:r>
        <w:rPr>
          <w:rFonts w:ascii="Noto Sans" w:hAnsi="Noto Sans" w:cs="Noto Sans"/>
          <w:color w:val="000000" w:themeColor="text1"/>
          <w:sz w:val="21"/>
          <w:szCs w:val="21"/>
        </w:rPr>
        <w:t>d</w:t>
      </w:r>
      <w:r w:rsidR="00CF686C">
        <w:rPr>
          <w:rFonts w:ascii="Noto Sans" w:hAnsi="Noto Sans" w:cs="Noto Sans"/>
          <w:color w:val="000000" w:themeColor="text1"/>
          <w:sz w:val="21"/>
          <w:szCs w:val="21"/>
        </w:rPr>
        <w:t>etaillierte</w:t>
      </w:r>
      <w:r w:rsidR="0070388B">
        <w:rPr>
          <w:rFonts w:ascii="Noto Sans" w:hAnsi="Noto Sans" w:cs="Noto Sans"/>
          <w:color w:val="000000" w:themeColor="text1"/>
          <w:sz w:val="21"/>
          <w:szCs w:val="21"/>
        </w:rPr>
        <w:t>, allgemeinverständliche</w:t>
      </w:r>
      <w:r w:rsidR="00CF686C">
        <w:rPr>
          <w:rFonts w:ascii="Noto Sans" w:hAnsi="Noto Sans" w:cs="Noto Sans"/>
          <w:color w:val="000000" w:themeColor="text1"/>
          <w:sz w:val="21"/>
          <w:szCs w:val="21"/>
        </w:rPr>
        <w:t xml:space="preserve"> Darstellung des</w:t>
      </w:r>
      <w:r w:rsidR="001105C6" w:rsidRPr="00170F4D">
        <w:rPr>
          <w:rFonts w:ascii="Noto Sans" w:hAnsi="Noto Sans" w:cs="Noto Sans"/>
          <w:color w:val="000000" w:themeColor="text1"/>
          <w:sz w:val="21"/>
          <w:szCs w:val="21"/>
        </w:rPr>
        <w:t xml:space="preserve"> Forschungs</w:t>
      </w:r>
      <w:r w:rsidR="007801EE">
        <w:rPr>
          <w:rFonts w:ascii="Noto Sans" w:hAnsi="Noto Sans" w:cs="Noto Sans"/>
          <w:color w:val="000000" w:themeColor="text1"/>
          <w:sz w:val="21"/>
          <w:szCs w:val="21"/>
        </w:rPr>
        <w:t>vorhabens</w:t>
      </w:r>
      <w:r w:rsidR="001105C6" w:rsidRPr="00170F4D">
        <w:rPr>
          <w:rFonts w:ascii="Noto Sans" w:hAnsi="Noto Sans" w:cs="Noto Sans"/>
          <w:color w:val="000000" w:themeColor="text1"/>
          <w:sz w:val="21"/>
          <w:szCs w:val="21"/>
        </w:rPr>
        <w:t xml:space="preserve"> des MGRK (allgemeines Rahmenthema und methodische Ansätze) ggf. mit </w:t>
      </w:r>
      <w:r w:rsidR="00D54885">
        <w:rPr>
          <w:rFonts w:ascii="Noto Sans" w:hAnsi="Noto Sans" w:cs="Noto Sans"/>
          <w:color w:val="000000" w:themeColor="text1"/>
          <w:sz w:val="21"/>
          <w:szCs w:val="21"/>
        </w:rPr>
        <w:t>Skizzierung</w:t>
      </w:r>
      <w:r w:rsidR="001105C6" w:rsidRPr="00170F4D">
        <w:rPr>
          <w:rFonts w:ascii="Noto Sans" w:hAnsi="Noto Sans" w:cs="Noto Sans"/>
          <w:color w:val="000000" w:themeColor="text1"/>
          <w:sz w:val="21"/>
          <w:szCs w:val="21"/>
        </w:rPr>
        <w:t xml:space="preserve"> möglicher Promotionsthemen. Sofern Promotionsthemen genannt werden, ist darzustellen, wie diese eingebunden werden</w:t>
      </w:r>
      <w:r w:rsidR="00CF686C">
        <w:rPr>
          <w:rFonts w:ascii="Noto Sans" w:hAnsi="Noto Sans" w:cs="Noto Sans"/>
          <w:color w:val="000000" w:themeColor="text1"/>
          <w:sz w:val="21"/>
          <w:szCs w:val="21"/>
        </w:rPr>
        <w:t xml:space="preserve">. </w:t>
      </w:r>
      <w:r w:rsidR="00D54885">
        <w:rPr>
          <w:rFonts w:ascii="Noto Sans" w:hAnsi="Noto Sans" w:cs="Noto Sans"/>
          <w:color w:val="000000" w:themeColor="text1"/>
          <w:sz w:val="21"/>
          <w:szCs w:val="21"/>
        </w:rPr>
        <w:t>Die</w:t>
      </w:r>
      <w:r w:rsidR="007801EE">
        <w:rPr>
          <w:rFonts w:ascii="Noto Sans" w:hAnsi="Noto Sans" w:cs="Noto Sans"/>
          <w:color w:val="000000" w:themeColor="text1"/>
          <w:sz w:val="21"/>
          <w:szCs w:val="21"/>
        </w:rPr>
        <w:t xml:space="preserve"> </w:t>
      </w:r>
      <w:r w:rsidR="00D54885">
        <w:rPr>
          <w:rFonts w:ascii="Noto Sans" w:hAnsi="Noto Sans" w:cs="Noto Sans"/>
          <w:color w:val="000000" w:themeColor="text1"/>
          <w:sz w:val="21"/>
          <w:szCs w:val="21"/>
        </w:rPr>
        <w:t>Themen</w:t>
      </w:r>
      <w:r w:rsidR="008739C6">
        <w:rPr>
          <w:rFonts w:ascii="Noto Sans" w:hAnsi="Noto Sans" w:cs="Noto Sans"/>
          <w:color w:val="000000" w:themeColor="text1"/>
          <w:sz w:val="21"/>
          <w:szCs w:val="21"/>
        </w:rPr>
        <w:t xml:space="preserve"> </w:t>
      </w:r>
      <w:r w:rsidR="00D54885">
        <w:rPr>
          <w:rFonts w:ascii="Noto Sans" w:hAnsi="Noto Sans" w:cs="Noto Sans"/>
          <w:color w:val="000000" w:themeColor="text1"/>
          <w:sz w:val="21"/>
          <w:szCs w:val="21"/>
        </w:rPr>
        <w:t xml:space="preserve">sollten </w:t>
      </w:r>
      <w:r w:rsidR="008739C6">
        <w:rPr>
          <w:rFonts w:ascii="Noto Sans" w:hAnsi="Noto Sans" w:cs="Noto Sans"/>
          <w:color w:val="000000" w:themeColor="text1"/>
          <w:sz w:val="21"/>
          <w:szCs w:val="21"/>
        </w:rPr>
        <w:t>in</w:t>
      </w:r>
      <w:r w:rsidR="00D54885">
        <w:rPr>
          <w:rFonts w:ascii="Noto Sans" w:hAnsi="Noto Sans" w:cs="Noto Sans"/>
          <w:color w:val="000000" w:themeColor="text1"/>
          <w:sz w:val="21"/>
          <w:szCs w:val="21"/>
        </w:rPr>
        <w:t xml:space="preserve">nerhalb von </w:t>
      </w:r>
      <w:r w:rsidR="00BD084C">
        <w:rPr>
          <w:rFonts w:ascii="Noto Sans" w:hAnsi="Noto Sans" w:cs="Noto Sans"/>
          <w:color w:val="000000" w:themeColor="text1"/>
          <w:sz w:val="21"/>
          <w:szCs w:val="21"/>
        </w:rPr>
        <w:t xml:space="preserve">drei </w:t>
      </w:r>
      <w:r w:rsidR="00D54885">
        <w:rPr>
          <w:rFonts w:ascii="Noto Sans" w:hAnsi="Noto Sans" w:cs="Noto Sans"/>
          <w:color w:val="000000" w:themeColor="text1"/>
          <w:sz w:val="21"/>
          <w:szCs w:val="21"/>
        </w:rPr>
        <w:t>Jahren umsetzbar sein</w:t>
      </w:r>
      <w:r w:rsidR="00DF3BD6">
        <w:rPr>
          <w:rFonts w:ascii="Noto Sans" w:hAnsi="Noto Sans" w:cs="Noto Sans"/>
          <w:color w:val="000000" w:themeColor="text1"/>
          <w:sz w:val="21"/>
          <w:szCs w:val="21"/>
        </w:rPr>
        <w:t xml:space="preserve"> (</w:t>
      </w:r>
      <w:r w:rsidR="00327E8E">
        <w:rPr>
          <w:rFonts w:ascii="Noto Sans" w:hAnsi="Noto Sans" w:cs="Noto Sans"/>
          <w:color w:val="000000" w:themeColor="text1"/>
          <w:sz w:val="21"/>
          <w:szCs w:val="21"/>
        </w:rPr>
        <w:t xml:space="preserve">Ziel: </w:t>
      </w:r>
      <w:r w:rsidR="00DF3BD6">
        <w:rPr>
          <w:rFonts w:ascii="Noto Sans" w:hAnsi="Noto Sans" w:cs="Noto Sans"/>
          <w:color w:val="000000" w:themeColor="text1"/>
          <w:sz w:val="21"/>
          <w:szCs w:val="21"/>
        </w:rPr>
        <w:t>Einreichung der Dissertation).</w:t>
      </w:r>
      <w:r w:rsidR="00D54885">
        <w:rPr>
          <w:rFonts w:ascii="Noto Sans" w:hAnsi="Noto Sans" w:cs="Noto Sans"/>
          <w:color w:val="000000" w:themeColor="text1"/>
          <w:sz w:val="21"/>
          <w:szCs w:val="21"/>
        </w:rPr>
        <w:t xml:space="preserve"> </w:t>
      </w:r>
    </w:p>
    <w:p w14:paraId="3E408815" w14:textId="739A7309" w:rsidR="00876F6B" w:rsidRPr="000A7C31" w:rsidRDefault="00876F6B" w:rsidP="00CD1F46">
      <w:pPr>
        <w:pStyle w:val="Default"/>
        <w:numPr>
          <w:ilvl w:val="3"/>
          <w:numId w:val="19"/>
        </w:numPr>
        <w:spacing w:line="283" w:lineRule="auto"/>
        <w:jc w:val="both"/>
        <w:rPr>
          <w:rFonts w:ascii="Noto Sans" w:hAnsi="Noto Sans" w:cs="Noto Sans"/>
          <w:color w:val="000000" w:themeColor="text1"/>
          <w:sz w:val="21"/>
          <w:szCs w:val="21"/>
        </w:rPr>
      </w:pPr>
      <w:r w:rsidRPr="000A7C31">
        <w:rPr>
          <w:rFonts w:ascii="Noto Sans" w:hAnsi="Noto Sans" w:cs="Noto Sans"/>
          <w:color w:val="000000" w:themeColor="text1"/>
          <w:sz w:val="21"/>
          <w:szCs w:val="21"/>
        </w:rPr>
        <w:t>Aussagen zur Relevanz des Rahmenthemas</w:t>
      </w:r>
      <w:r w:rsidR="00246492">
        <w:rPr>
          <w:rFonts w:ascii="Noto Sans" w:hAnsi="Noto Sans" w:cs="Noto Sans"/>
          <w:color w:val="000000" w:themeColor="text1"/>
          <w:sz w:val="21"/>
          <w:szCs w:val="21"/>
        </w:rPr>
        <w:t xml:space="preserve"> </w:t>
      </w:r>
      <w:r w:rsidRPr="000A7C31">
        <w:rPr>
          <w:rFonts w:ascii="Noto Sans" w:hAnsi="Noto Sans" w:cs="Noto Sans"/>
          <w:color w:val="000000" w:themeColor="text1"/>
          <w:sz w:val="21"/>
          <w:szCs w:val="21"/>
        </w:rPr>
        <w:t>für die JGU</w:t>
      </w:r>
    </w:p>
    <w:p w14:paraId="63672D24" w14:textId="0B55B9C4" w:rsidR="00876F6B" w:rsidRPr="00170F4D" w:rsidRDefault="00246492" w:rsidP="00CD1F46">
      <w:pPr>
        <w:pStyle w:val="Default"/>
        <w:numPr>
          <w:ilvl w:val="3"/>
          <w:numId w:val="19"/>
        </w:numPr>
        <w:spacing w:line="283" w:lineRule="auto"/>
        <w:jc w:val="both"/>
        <w:rPr>
          <w:rFonts w:ascii="Noto Sans" w:hAnsi="Noto Sans" w:cs="Noto Sans"/>
          <w:color w:val="000000" w:themeColor="text1"/>
          <w:sz w:val="21"/>
          <w:szCs w:val="21"/>
        </w:rPr>
      </w:pPr>
      <w:r>
        <w:rPr>
          <w:rFonts w:ascii="Noto Sans" w:hAnsi="Noto Sans" w:cs="Noto Sans"/>
          <w:color w:val="000000" w:themeColor="text1"/>
          <w:sz w:val="21"/>
          <w:szCs w:val="21"/>
        </w:rPr>
        <w:t xml:space="preserve">Darlegung der </w:t>
      </w:r>
      <w:r w:rsidR="00876F6B">
        <w:rPr>
          <w:rFonts w:ascii="Noto Sans" w:hAnsi="Noto Sans" w:cs="Noto Sans"/>
          <w:color w:val="000000" w:themeColor="text1"/>
          <w:sz w:val="21"/>
          <w:szCs w:val="21"/>
        </w:rPr>
        <w:t>langfristige</w:t>
      </w:r>
      <w:r>
        <w:rPr>
          <w:rFonts w:ascii="Noto Sans" w:hAnsi="Noto Sans" w:cs="Noto Sans"/>
          <w:color w:val="000000" w:themeColor="text1"/>
          <w:sz w:val="21"/>
          <w:szCs w:val="21"/>
        </w:rPr>
        <w:t>n</w:t>
      </w:r>
      <w:r w:rsidR="00876F6B">
        <w:rPr>
          <w:rFonts w:ascii="Noto Sans" w:hAnsi="Noto Sans" w:cs="Noto Sans"/>
          <w:color w:val="000000" w:themeColor="text1"/>
          <w:sz w:val="21"/>
          <w:szCs w:val="21"/>
        </w:rPr>
        <w:t xml:space="preserve"> Ziele, die </w:t>
      </w:r>
      <w:r w:rsidR="003E69DF">
        <w:rPr>
          <w:rFonts w:ascii="Noto Sans" w:hAnsi="Noto Sans" w:cs="Noto Sans"/>
          <w:color w:val="000000" w:themeColor="text1"/>
          <w:sz w:val="21"/>
          <w:szCs w:val="21"/>
        </w:rPr>
        <w:t xml:space="preserve">im Hinblick auf Forschung und Nachwuchsförderung an der JGU mit dem </w:t>
      </w:r>
      <w:r w:rsidR="00876F6B">
        <w:rPr>
          <w:rFonts w:ascii="Noto Sans" w:hAnsi="Noto Sans" w:cs="Noto Sans"/>
          <w:color w:val="000000" w:themeColor="text1"/>
          <w:sz w:val="21"/>
          <w:szCs w:val="21"/>
        </w:rPr>
        <w:t xml:space="preserve">MGRK </w:t>
      </w:r>
      <w:r w:rsidR="003E69DF">
        <w:rPr>
          <w:rFonts w:ascii="Noto Sans" w:hAnsi="Noto Sans" w:cs="Noto Sans"/>
          <w:color w:val="000000" w:themeColor="text1"/>
          <w:sz w:val="21"/>
          <w:szCs w:val="21"/>
        </w:rPr>
        <w:t xml:space="preserve">erreicht werden sollen </w:t>
      </w:r>
      <w:r w:rsidR="00876F6B" w:rsidRPr="00170F4D">
        <w:rPr>
          <w:rFonts w:ascii="Noto Sans" w:hAnsi="Noto Sans" w:cs="Noto Sans"/>
          <w:color w:val="000000" w:themeColor="text1"/>
          <w:sz w:val="21"/>
          <w:szCs w:val="21"/>
        </w:rPr>
        <w:t>(Nachhaltigkeit)</w:t>
      </w:r>
    </w:p>
    <w:p w14:paraId="780F4E97" w14:textId="14A3760B" w:rsidR="005924D6" w:rsidRDefault="005924D6" w:rsidP="005924D6">
      <w:pPr>
        <w:pStyle w:val="Default"/>
        <w:numPr>
          <w:ilvl w:val="3"/>
          <w:numId w:val="19"/>
        </w:numPr>
        <w:spacing w:line="283" w:lineRule="auto"/>
        <w:jc w:val="both"/>
        <w:rPr>
          <w:rFonts w:ascii="Noto Sans" w:hAnsi="Noto Sans" w:cs="Noto Sans"/>
          <w:color w:val="000000" w:themeColor="text1"/>
          <w:sz w:val="21"/>
          <w:szCs w:val="21"/>
        </w:rPr>
      </w:pPr>
      <w:r w:rsidRPr="00170F4D">
        <w:rPr>
          <w:rFonts w:ascii="Noto Sans" w:hAnsi="Noto Sans" w:cs="Noto Sans"/>
          <w:color w:val="000000" w:themeColor="text1"/>
          <w:sz w:val="21"/>
          <w:szCs w:val="21"/>
        </w:rPr>
        <w:t>Betreuungs</w:t>
      </w:r>
      <w:r>
        <w:rPr>
          <w:rFonts w:ascii="Noto Sans" w:hAnsi="Noto Sans" w:cs="Noto Sans"/>
          <w:color w:val="000000" w:themeColor="text1"/>
          <w:sz w:val="21"/>
          <w:szCs w:val="21"/>
        </w:rPr>
        <w:t>- und Qualifizierungs</w:t>
      </w:r>
      <w:r w:rsidRPr="00170F4D">
        <w:rPr>
          <w:rFonts w:ascii="Noto Sans" w:hAnsi="Noto Sans" w:cs="Noto Sans"/>
          <w:color w:val="000000" w:themeColor="text1"/>
          <w:sz w:val="21"/>
          <w:szCs w:val="21"/>
        </w:rPr>
        <w:t>konzept</w:t>
      </w:r>
      <w:r>
        <w:rPr>
          <w:rFonts w:ascii="Noto Sans" w:hAnsi="Noto Sans" w:cs="Noto Sans"/>
          <w:color w:val="000000" w:themeColor="text1"/>
          <w:sz w:val="21"/>
          <w:szCs w:val="21"/>
        </w:rPr>
        <w:t xml:space="preserve"> inkl. eines Arbeits- und Zeitplans</w:t>
      </w:r>
      <w:r w:rsidR="00971AFD">
        <w:rPr>
          <w:rFonts w:ascii="Noto Sans" w:hAnsi="Noto Sans" w:cs="Noto Sans"/>
          <w:color w:val="000000" w:themeColor="text1"/>
          <w:sz w:val="21"/>
          <w:szCs w:val="21"/>
        </w:rPr>
        <w:t xml:space="preserve"> für das</w:t>
      </w:r>
      <w:r w:rsidR="00A94155">
        <w:rPr>
          <w:rFonts w:ascii="Noto Sans" w:hAnsi="Noto Sans" w:cs="Noto Sans"/>
          <w:color w:val="000000" w:themeColor="text1"/>
          <w:sz w:val="21"/>
          <w:szCs w:val="21"/>
        </w:rPr>
        <w:br/>
      </w:r>
      <w:r w:rsidR="00971AFD">
        <w:rPr>
          <w:rFonts w:ascii="Noto Sans" w:hAnsi="Noto Sans" w:cs="Noto Sans"/>
          <w:color w:val="000000" w:themeColor="text1"/>
          <w:sz w:val="21"/>
          <w:szCs w:val="21"/>
        </w:rPr>
        <w:t>Minigraduiertenkolleg</w:t>
      </w:r>
    </w:p>
    <w:p w14:paraId="1382453C" w14:textId="03B52F39" w:rsidR="005924D6" w:rsidRDefault="00D54885" w:rsidP="005924D6">
      <w:pPr>
        <w:pStyle w:val="Default"/>
        <w:numPr>
          <w:ilvl w:val="3"/>
          <w:numId w:val="19"/>
        </w:numPr>
        <w:spacing w:line="283" w:lineRule="auto"/>
        <w:jc w:val="both"/>
        <w:rPr>
          <w:rFonts w:ascii="Noto Sans" w:hAnsi="Noto Sans" w:cs="Noto Sans"/>
          <w:color w:val="000000" w:themeColor="text1"/>
          <w:sz w:val="21"/>
          <w:szCs w:val="21"/>
        </w:rPr>
      </w:pPr>
      <w:r w:rsidRPr="00092365">
        <w:rPr>
          <w:rFonts w:ascii="Noto Sans" w:hAnsi="Noto Sans" w:cs="Noto Sans"/>
          <w:color w:val="000000" w:themeColor="text1"/>
          <w:sz w:val="21"/>
          <w:szCs w:val="21"/>
        </w:rPr>
        <w:t>Aussagen zu Anschlussfinanzierung</w:t>
      </w:r>
      <w:r>
        <w:rPr>
          <w:rFonts w:ascii="Noto Sans" w:hAnsi="Noto Sans" w:cs="Noto Sans"/>
          <w:color w:val="000000" w:themeColor="text1"/>
          <w:sz w:val="21"/>
          <w:szCs w:val="21"/>
        </w:rPr>
        <w:t>soptionen für Stipendiatinnen und Stipendiaten, die am Ende der Förderlaufzeit ihr</w:t>
      </w:r>
      <w:r w:rsidR="0070388B">
        <w:rPr>
          <w:rFonts w:ascii="Noto Sans" w:hAnsi="Noto Sans" w:cs="Noto Sans"/>
          <w:color w:val="000000" w:themeColor="text1"/>
          <w:sz w:val="21"/>
          <w:szCs w:val="21"/>
        </w:rPr>
        <w:t>e Dissertation</w:t>
      </w:r>
      <w:r>
        <w:rPr>
          <w:rFonts w:ascii="Noto Sans" w:hAnsi="Noto Sans" w:cs="Noto Sans"/>
          <w:color w:val="000000" w:themeColor="text1"/>
          <w:sz w:val="21"/>
          <w:szCs w:val="21"/>
        </w:rPr>
        <w:t xml:space="preserve"> noch nicht eingereicht haben</w:t>
      </w:r>
      <w:r w:rsidR="0070388B">
        <w:rPr>
          <w:rFonts w:ascii="Noto Sans" w:hAnsi="Noto Sans" w:cs="Noto Sans"/>
          <w:color w:val="000000" w:themeColor="text1"/>
          <w:sz w:val="21"/>
          <w:szCs w:val="21"/>
        </w:rPr>
        <w:t>.</w:t>
      </w:r>
    </w:p>
    <w:p w14:paraId="58E15022" w14:textId="77777777" w:rsidR="0070388B" w:rsidRPr="005924D6" w:rsidRDefault="0070388B" w:rsidP="006C0FED">
      <w:pPr>
        <w:pStyle w:val="Default"/>
        <w:spacing w:line="283" w:lineRule="auto"/>
        <w:ind w:left="1080"/>
        <w:jc w:val="both"/>
        <w:rPr>
          <w:rFonts w:ascii="Noto Sans" w:hAnsi="Noto Sans" w:cs="Noto Sans"/>
          <w:color w:val="000000" w:themeColor="text1"/>
          <w:sz w:val="21"/>
          <w:szCs w:val="21"/>
        </w:rPr>
      </w:pPr>
    </w:p>
    <w:p w14:paraId="4914371F" w14:textId="2F0A721B" w:rsidR="00C06F7B" w:rsidRPr="00723FE2" w:rsidRDefault="00A9539D" w:rsidP="00FA143B">
      <w:pPr>
        <w:pStyle w:val="FormatvorlageGNK"/>
        <w:spacing w:after="120" w:line="283" w:lineRule="auto"/>
        <w:jc w:val="center"/>
      </w:pPr>
      <w:bookmarkStart w:id="5" w:name="_Toc114472159"/>
      <w:r w:rsidRPr="00723FE2">
        <w:t>Antragsfrist</w:t>
      </w:r>
      <w:r w:rsidR="006622BD">
        <w:t>, Einreichungswege</w:t>
      </w:r>
      <w:r w:rsidR="008820B2">
        <w:t>, Formatierung</w:t>
      </w:r>
      <w:bookmarkEnd w:id="5"/>
    </w:p>
    <w:p w14:paraId="6C6BFC30" w14:textId="77777777" w:rsidR="00084749" w:rsidRDefault="006622BD" w:rsidP="00FA143B">
      <w:pPr>
        <w:pStyle w:val="Default"/>
        <w:spacing w:before="120" w:line="283" w:lineRule="auto"/>
        <w:jc w:val="both"/>
        <w:rPr>
          <w:rFonts w:ascii="Noto Sans" w:hAnsi="Noto Sans" w:cs="Noto Sans"/>
          <w:b/>
          <w:color w:val="000000" w:themeColor="text1"/>
          <w:sz w:val="21"/>
          <w:szCs w:val="21"/>
        </w:rPr>
      </w:pPr>
      <w:r>
        <w:rPr>
          <w:rFonts w:ascii="Noto Sans" w:hAnsi="Noto Sans" w:cs="Noto Sans"/>
          <w:b/>
          <w:color w:val="000000" w:themeColor="text1"/>
          <w:sz w:val="21"/>
          <w:szCs w:val="21"/>
        </w:rPr>
        <w:t>Frist</w:t>
      </w:r>
      <w:r w:rsidR="00084749">
        <w:rPr>
          <w:rFonts w:ascii="Noto Sans" w:hAnsi="Noto Sans" w:cs="Noto Sans"/>
          <w:b/>
          <w:color w:val="000000" w:themeColor="text1"/>
          <w:sz w:val="21"/>
          <w:szCs w:val="21"/>
        </w:rPr>
        <w:t>en</w:t>
      </w:r>
    </w:p>
    <w:p w14:paraId="57D0891C" w14:textId="208BF4C7" w:rsidR="00751E97" w:rsidRPr="00651FFF" w:rsidRDefault="00FB2B0E" w:rsidP="00084749">
      <w:pPr>
        <w:pStyle w:val="Default"/>
        <w:numPr>
          <w:ilvl w:val="0"/>
          <w:numId w:val="24"/>
        </w:numPr>
        <w:spacing w:before="120" w:line="283" w:lineRule="auto"/>
        <w:jc w:val="both"/>
        <w:rPr>
          <w:rFonts w:ascii="Noto Sans" w:hAnsi="Noto Sans" w:cs="Noto Sans"/>
          <w:color w:val="000000" w:themeColor="text1"/>
          <w:sz w:val="21"/>
          <w:szCs w:val="21"/>
        </w:rPr>
      </w:pPr>
      <w:r w:rsidRPr="006622BD">
        <w:rPr>
          <w:rFonts w:ascii="Noto Sans" w:hAnsi="Noto Sans" w:cs="Noto Sans"/>
          <w:b/>
          <w:color w:val="000000" w:themeColor="text1"/>
          <w:sz w:val="21"/>
          <w:szCs w:val="21"/>
        </w:rPr>
        <w:t>Interessenbekundung</w:t>
      </w:r>
      <w:r w:rsidR="006622BD">
        <w:rPr>
          <w:rFonts w:ascii="Noto Sans" w:hAnsi="Noto Sans" w:cs="Noto Sans"/>
          <w:b/>
          <w:color w:val="000000" w:themeColor="text1"/>
          <w:sz w:val="21"/>
          <w:szCs w:val="21"/>
        </w:rPr>
        <w:t>en</w:t>
      </w:r>
      <w:r w:rsidR="00751E97">
        <w:rPr>
          <w:rFonts w:ascii="Noto Sans" w:hAnsi="Noto Sans" w:cs="Noto Sans"/>
          <w:color w:val="000000" w:themeColor="text1"/>
          <w:sz w:val="21"/>
          <w:szCs w:val="21"/>
        </w:rPr>
        <w:t xml:space="preserve">: </w:t>
      </w:r>
      <w:r w:rsidR="00A94155" w:rsidRPr="00A94155">
        <w:rPr>
          <w:rFonts w:ascii="Noto Sans" w:hAnsi="Noto Sans" w:cs="Noto Sans"/>
          <w:b/>
          <w:color w:val="000000" w:themeColor="text1"/>
          <w:sz w:val="21"/>
          <w:szCs w:val="21"/>
        </w:rPr>
        <w:t>6</w:t>
      </w:r>
      <w:r w:rsidR="00751E97" w:rsidRPr="00A94155">
        <w:rPr>
          <w:rFonts w:ascii="Noto Sans" w:hAnsi="Noto Sans" w:cs="Noto Sans"/>
          <w:b/>
          <w:color w:val="000000" w:themeColor="text1"/>
          <w:sz w:val="21"/>
          <w:szCs w:val="21"/>
        </w:rPr>
        <w:t xml:space="preserve">. </w:t>
      </w:r>
      <w:r w:rsidR="00A94155" w:rsidRPr="00A94155">
        <w:rPr>
          <w:rFonts w:ascii="Noto Sans" w:hAnsi="Noto Sans" w:cs="Noto Sans"/>
          <w:b/>
          <w:color w:val="000000" w:themeColor="text1"/>
          <w:sz w:val="21"/>
          <w:szCs w:val="21"/>
        </w:rPr>
        <w:t>Februar</w:t>
      </w:r>
      <w:r w:rsidR="00751E97" w:rsidRPr="00A94155">
        <w:rPr>
          <w:rFonts w:ascii="Noto Sans" w:hAnsi="Noto Sans" w:cs="Noto Sans"/>
          <w:b/>
          <w:color w:val="000000" w:themeColor="text1"/>
          <w:sz w:val="21"/>
          <w:szCs w:val="21"/>
        </w:rPr>
        <w:t xml:space="preserve"> 2023</w:t>
      </w:r>
      <w:r w:rsidR="00651FFF" w:rsidRPr="00A94155">
        <w:rPr>
          <w:rFonts w:ascii="Noto Sans" w:hAnsi="Noto Sans" w:cs="Noto Sans"/>
          <w:color w:val="000000" w:themeColor="text1"/>
          <w:sz w:val="21"/>
          <w:szCs w:val="21"/>
        </w:rPr>
        <w:t>,</w:t>
      </w:r>
      <w:r w:rsidR="00651FFF" w:rsidRPr="00651FFF">
        <w:rPr>
          <w:rFonts w:ascii="Noto Sans" w:hAnsi="Noto Sans" w:cs="Noto Sans"/>
          <w:color w:val="000000" w:themeColor="text1"/>
          <w:sz w:val="21"/>
          <w:szCs w:val="21"/>
        </w:rPr>
        <w:t xml:space="preserve"> </w:t>
      </w:r>
      <w:r w:rsidR="00A94155">
        <w:rPr>
          <w:rFonts w:ascii="Noto Sans" w:hAnsi="Noto Sans" w:cs="Noto Sans"/>
          <w:color w:val="000000" w:themeColor="text1"/>
          <w:sz w:val="21"/>
          <w:szCs w:val="21"/>
        </w:rPr>
        <w:t xml:space="preserve">formlos </w:t>
      </w:r>
      <w:r w:rsidR="00651FFF" w:rsidRPr="00651FFF">
        <w:rPr>
          <w:rFonts w:ascii="Noto Sans" w:hAnsi="Noto Sans" w:cs="Noto Sans"/>
          <w:color w:val="000000" w:themeColor="text1"/>
          <w:sz w:val="21"/>
          <w:szCs w:val="21"/>
        </w:rPr>
        <w:t>per E-Mail</w:t>
      </w:r>
    </w:p>
    <w:p w14:paraId="2009706F" w14:textId="225C80B9" w:rsidR="00FB2B0E" w:rsidRDefault="006622BD" w:rsidP="00CB068A">
      <w:pPr>
        <w:pStyle w:val="Default"/>
        <w:numPr>
          <w:ilvl w:val="0"/>
          <w:numId w:val="24"/>
        </w:numPr>
        <w:spacing w:before="120" w:after="60" w:line="283" w:lineRule="auto"/>
        <w:ind w:hanging="357"/>
        <w:jc w:val="both"/>
        <w:rPr>
          <w:rFonts w:ascii="Noto Sans" w:hAnsi="Noto Sans" w:cs="Noto Sans"/>
          <w:color w:val="000000" w:themeColor="text1"/>
          <w:sz w:val="21"/>
          <w:szCs w:val="21"/>
        </w:rPr>
      </w:pPr>
      <w:r>
        <w:rPr>
          <w:rFonts w:ascii="Noto Sans" w:hAnsi="Noto Sans" w:cs="Noto Sans"/>
          <w:b/>
          <w:color w:val="000000" w:themeColor="text1"/>
          <w:sz w:val="21"/>
          <w:szCs w:val="21"/>
        </w:rPr>
        <w:t xml:space="preserve">Anträge </w:t>
      </w:r>
      <w:r w:rsidR="00751E97" w:rsidRPr="006622BD">
        <w:rPr>
          <w:rFonts w:ascii="Noto Sans" w:hAnsi="Noto Sans" w:cs="Noto Sans"/>
          <w:b/>
          <w:color w:val="000000" w:themeColor="text1"/>
          <w:sz w:val="21"/>
          <w:szCs w:val="21"/>
        </w:rPr>
        <w:t>auf Einrichtung eines MGRK</w:t>
      </w:r>
      <w:r w:rsidR="00751E97" w:rsidRPr="003D1433">
        <w:rPr>
          <w:rFonts w:ascii="Noto Sans" w:hAnsi="Noto Sans" w:cs="Noto Sans"/>
          <w:color w:val="000000" w:themeColor="text1"/>
          <w:sz w:val="21"/>
          <w:szCs w:val="21"/>
        </w:rPr>
        <w:t xml:space="preserve">: </w:t>
      </w:r>
      <w:r w:rsidR="006C0FED" w:rsidRPr="00A94155">
        <w:rPr>
          <w:rFonts w:ascii="Noto Sans" w:hAnsi="Noto Sans" w:cs="Noto Sans"/>
          <w:b/>
          <w:color w:val="000000" w:themeColor="text1"/>
          <w:sz w:val="21"/>
          <w:szCs w:val="21"/>
        </w:rPr>
        <w:t>30.06.2023</w:t>
      </w:r>
      <w:r w:rsidR="000C5931" w:rsidRPr="00A94155">
        <w:rPr>
          <w:rFonts w:ascii="Noto Sans" w:hAnsi="Noto Sans" w:cs="Noto Sans"/>
          <w:b/>
          <w:color w:val="000000" w:themeColor="text1"/>
          <w:sz w:val="21"/>
          <w:szCs w:val="21"/>
        </w:rPr>
        <w:t>,</w:t>
      </w:r>
      <w:r w:rsidR="000C5931">
        <w:rPr>
          <w:rFonts w:ascii="Noto Sans" w:hAnsi="Noto Sans" w:cs="Noto Sans"/>
          <w:b/>
          <w:color w:val="000000" w:themeColor="text1"/>
          <w:sz w:val="21"/>
          <w:szCs w:val="21"/>
        </w:rPr>
        <w:t xml:space="preserve"> </w:t>
      </w:r>
      <w:r w:rsidR="000C5931" w:rsidRPr="000C5931">
        <w:rPr>
          <w:rFonts w:ascii="Noto Sans" w:hAnsi="Noto Sans" w:cs="Noto Sans"/>
          <w:color w:val="000000" w:themeColor="text1"/>
          <w:sz w:val="21"/>
          <w:szCs w:val="21"/>
        </w:rPr>
        <w:t xml:space="preserve">per </w:t>
      </w:r>
      <w:r w:rsidR="00A94155">
        <w:rPr>
          <w:rFonts w:ascii="Noto Sans" w:hAnsi="Noto Sans" w:cs="Noto Sans"/>
          <w:color w:val="000000" w:themeColor="text1"/>
          <w:sz w:val="21"/>
          <w:szCs w:val="21"/>
        </w:rPr>
        <w:t>E-Mail</w:t>
      </w:r>
    </w:p>
    <w:p w14:paraId="00B8B5EE" w14:textId="503CF797" w:rsidR="00A94155" w:rsidRPr="00A94155" w:rsidRDefault="00A94155" w:rsidP="00A94155">
      <w:pPr>
        <w:pStyle w:val="Default"/>
        <w:spacing w:before="120" w:after="60" w:line="283" w:lineRule="auto"/>
        <w:ind w:left="363" w:hanging="363"/>
        <w:jc w:val="both"/>
        <w:rPr>
          <w:rFonts w:ascii="Noto Sans" w:hAnsi="Noto Sans" w:cs="Noto Sans"/>
          <w:b/>
          <w:bCs/>
          <w:color w:val="000000" w:themeColor="text1"/>
          <w:sz w:val="21"/>
          <w:szCs w:val="21"/>
        </w:rPr>
      </w:pPr>
      <w:r w:rsidRPr="00A94155">
        <w:rPr>
          <w:rFonts w:ascii="Noto Sans" w:hAnsi="Noto Sans" w:cs="Noto Sans"/>
          <w:b/>
          <w:bCs/>
          <w:color w:val="000000" w:themeColor="text1"/>
          <w:sz w:val="21"/>
          <w:szCs w:val="21"/>
        </w:rPr>
        <w:lastRenderedPageBreak/>
        <w:t>Einreichung</w:t>
      </w:r>
      <w:r w:rsidR="00A82594">
        <w:rPr>
          <w:rFonts w:ascii="Noto Sans" w:hAnsi="Noto Sans" w:cs="Noto Sans"/>
          <w:b/>
          <w:bCs/>
          <w:color w:val="000000" w:themeColor="text1"/>
          <w:sz w:val="21"/>
          <w:szCs w:val="21"/>
        </w:rPr>
        <w:t xml:space="preserve"> des Förderantrags</w:t>
      </w:r>
    </w:p>
    <w:p w14:paraId="0E40D507" w14:textId="2D6C732F" w:rsidR="00D60B9C" w:rsidRDefault="00EE105F" w:rsidP="00A82594">
      <w:pPr>
        <w:pStyle w:val="Default"/>
        <w:numPr>
          <w:ilvl w:val="0"/>
          <w:numId w:val="22"/>
        </w:numPr>
        <w:spacing w:line="283" w:lineRule="auto"/>
        <w:ind w:left="709" w:hanging="357"/>
        <w:jc w:val="both"/>
        <w:rPr>
          <w:rFonts w:ascii="Noto Sans" w:hAnsi="Noto Sans" w:cs="Noto Sans"/>
          <w:color w:val="000000" w:themeColor="text1"/>
          <w:sz w:val="21"/>
          <w:szCs w:val="21"/>
        </w:rPr>
      </w:pPr>
      <w:r>
        <w:rPr>
          <w:rFonts w:ascii="Noto Sans" w:hAnsi="Noto Sans" w:cs="Noto Sans"/>
          <w:color w:val="000000" w:themeColor="text1"/>
          <w:sz w:val="21"/>
          <w:szCs w:val="21"/>
        </w:rPr>
        <w:t xml:space="preserve">Die Anträge sind per E-Mail einzureichen. </w:t>
      </w:r>
      <w:r w:rsidR="00D60B9C">
        <w:rPr>
          <w:rFonts w:ascii="Noto Sans" w:hAnsi="Noto Sans" w:cs="Noto Sans"/>
          <w:color w:val="000000" w:themeColor="text1"/>
          <w:sz w:val="21"/>
          <w:szCs w:val="21"/>
        </w:rPr>
        <w:t xml:space="preserve">Die jeweiligen </w:t>
      </w:r>
      <w:r w:rsidR="00971AFD">
        <w:rPr>
          <w:rFonts w:ascii="Noto Sans" w:hAnsi="Noto Sans" w:cs="Noto Sans"/>
          <w:color w:val="000000" w:themeColor="text1"/>
          <w:sz w:val="21"/>
          <w:szCs w:val="21"/>
        </w:rPr>
        <w:t>Dekaninnen bzw. Dekane</w:t>
      </w:r>
      <w:r w:rsidR="00D60B9C">
        <w:rPr>
          <w:rFonts w:ascii="Noto Sans" w:hAnsi="Noto Sans" w:cs="Noto Sans"/>
          <w:color w:val="000000" w:themeColor="text1"/>
          <w:sz w:val="21"/>
          <w:szCs w:val="21"/>
        </w:rPr>
        <w:t xml:space="preserve">, die involvierten Institutsleitungen sowie die Abteilung Forschung und Technologietransfer sind in CC zu setzen. </w:t>
      </w:r>
    </w:p>
    <w:p w14:paraId="4476BCBF" w14:textId="3927E8AC" w:rsidR="00154D6F" w:rsidRDefault="00D60B9C" w:rsidP="00A82594">
      <w:pPr>
        <w:pStyle w:val="Default"/>
        <w:numPr>
          <w:ilvl w:val="0"/>
          <w:numId w:val="22"/>
        </w:numPr>
        <w:spacing w:line="283" w:lineRule="auto"/>
        <w:ind w:left="709" w:hanging="357"/>
        <w:jc w:val="both"/>
        <w:rPr>
          <w:rFonts w:ascii="Noto Sans" w:hAnsi="Noto Sans" w:cs="Noto Sans"/>
          <w:color w:val="000000" w:themeColor="text1"/>
          <w:sz w:val="21"/>
          <w:szCs w:val="21"/>
        </w:rPr>
      </w:pPr>
      <w:r>
        <w:rPr>
          <w:rFonts w:ascii="Noto Sans" w:hAnsi="Noto Sans" w:cs="Noto Sans"/>
          <w:color w:val="000000" w:themeColor="text1"/>
          <w:sz w:val="21"/>
          <w:szCs w:val="21"/>
        </w:rPr>
        <w:t xml:space="preserve">Die Seite mit den Originalunterschriften aller Antragstellenden </w:t>
      </w:r>
      <w:r w:rsidR="00AE6C79">
        <w:rPr>
          <w:rFonts w:ascii="Noto Sans" w:hAnsi="Noto Sans" w:cs="Noto Sans"/>
          <w:color w:val="000000" w:themeColor="text1"/>
          <w:sz w:val="21"/>
          <w:szCs w:val="21"/>
        </w:rPr>
        <w:t xml:space="preserve">und der </w:t>
      </w:r>
      <w:r w:rsidR="00971AFD">
        <w:rPr>
          <w:rFonts w:ascii="Noto Sans" w:hAnsi="Noto Sans" w:cs="Noto Sans"/>
          <w:color w:val="000000" w:themeColor="text1"/>
          <w:sz w:val="21"/>
          <w:szCs w:val="21"/>
        </w:rPr>
        <w:t xml:space="preserve">Dekaninnen bzw. Dekane </w:t>
      </w:r>
      <w:r w:rsidR="00AE6C79">
        <w:rPr>
          <w:rFonts w:ascii="Noto Sans" w:hAnsi="Noto Sans" w:cs="Noto Sans"/>
          <w:color w:val="000000" w:themeColor="text1"/>
          <w:sz w:val="21"/>
          <w:szCs w:val="21"/>
        </w:rPr>
        <w:t>und Institutsleitungen ist</w:t>
      </w:r>
      <w:r>
        <w:rPr>
          <w:rFonts w:ascii="Noto Sans" w:hAnsi="Noto Sans" w:cs="Noto Sans"/>
          <w:color w:val="000000" w:themeColor="text1"/>
          <w:sz w:val="21"/>
          <w:szCs w:val="21"/>
        </w:rPr>
        <w:t xml:space="preserve"> per Post </w:t>
      </w:r>
      <w:r w:rsidR="00651FFF" w:rsidRPr="00170F4D">
        <w:rPr>
          <w:rFonts w:ascii="Noto Sans" w:hAnsi="Noto Sans" w:cs="Noto Sans"/>
          <w:color w:val="000000" w:themeColor="text1"/>
          <w:sz w:val="21"/>
          <w:szCs w:val="21"/>
        </w:rPr>
        <w:t>einzureichen</w:t>
      </w:r>
      <w:r w:rsidR="00AE6C79">
        <w:rPr>
          <w:rFonts w:ascii="Noto Sans" w:hAnsi="Noto Sans" w:cs="Noto Sans"/>
          <w:color w:val="000000" w:themeColor="text1"/>
          <w:sz w:val="21"/>
          <w:szCs w:val="21"/>
        </w:rPr>
        <w:t xml:space="preserve">. Die Seite </w:t>
      </w:r>
      <w:r w:rsidR="00207E65">
        <w:rPr>
          <w:rFonts w:ascii="Noto Sans" w:hAnsi="Noto Sans" w:cs="Noto Sans"/>
          <w:color w:val="000000" w:themeColor="text1"/>
          <w:sz w:val="21"/>
          <w:szCs w:val="21"/>
        </w:rPr>
        <w:t>muss spätestens</w:t>
      </w:r>
      <w:r w:rsidR="00AE6C79">
        <w:rPr>
          <w:rFonts w:ascii="Noto Sans" w:hAnsi="Noto Sans" w:cs="Noto Sans"/>
          <w:color w:val="000000" w:themeColor="text1"/>
          <w:sz w:val="21"/>
          <w:szCs w:val="21"/>
        </w:rPr>
        <w:t xml:space="preserve"> zwei Wochen nach Antragsfrist</w:t>
      </w:r>
      <w:r w:rsidR="00207E65">
        <w:rPr>
          <w:rFonts w:ascii="Noto Sans" w:hAnsi="Noto Sans" w:cs="Noto Sans"/>
          <w:color w:val="000000" w:themeColor="text1"/>
          <w:sz w:val="21"/>
          <w:szCs w:val="21"/>
        </w:rPr>
        <w:t xml:space="preserve"> </w:t>
      </w:r>
      <w:r w:rsidR="00207E65" w:rsidRPr="00207E65">
        <w:rPr>
          <w:rFonts w:ascii="Noto Sans" w:hAnsi="Noto Sans" w:cs="Noto Sans"/>
          <w:color w:val="000000" w:themeColor="text1"/>
          <w:sz w:val="21"/>
          <w:szCs w:val="21"/>
        </w:rPr>
        <w:t>vorliegen</w:t>
      </w:r>
      <w:r w:rsidR="00AE6C79" w:rsidRPr="00207E65">
        <w:rPr>
          <w:rFonts w:ascii="Noto Sans" w:hAnsi="Noto Sans" w:cs="Noto Sans"/>
          <w:color w:val="000000" w:themeColor="text1"/>
          <w:sz w:val="21"/>
          <w:szCs w:val="21"/>
        </w:rPr>
        <w:t>.</w:t>
      </w:r>
      <w:r w:rsidR="00AE6C79">
        <w:rPr>
          <w:rFonts w:ascii="Noto Sans" w:hAnsi="Noto Sans" w:cs="Noto Sans"/>
          <w:color w:val="000000" w:themeColor="text1"/>
          <w:sz w:val="21"/>
          <w:szCs w:val="21"/>
        </w:rPr>
        <w:t xml:space="preserve"> </w:t>
      </w:r>
    </w:p>
    <w:p w14:paraId="11826553" w14:textId="311EAA29" w:rsidR="00651FFF" w:rsidRPr="0043349E" w:rsidRDefault="00651FFF" w:rsidP="00A82594">
      <w:pPr>
        <w:pStyle w:val="Default"/>
        <w:numPr>
          <w:ilvl w:val="0"/>
          <w:numId w:val="22"/>
        </w:numPr>
        <w:spacing w:line="283" w:lineRule="auto"/>
        <w:ind w:left="709" w:hanging="357"/>
        <w:jc w:val="both"/>
        <w:rPr>
          <w:rFonts w:ascii="Noto Sans" w:hAnsi="Noto Sans" w:cs="Noto Sans"/>
          <w:color w:val="000000" w:themeColor="text1"/>
          <w:sz w:val="21"/>
          <w:szCs w:val="21"/>
        </w:rPr>
      </w:pPr>
      <w:r w:rsidRPr="0043349E">
        <w:rPr>
          <w:rFonts w:ascii="Noto Sans" w:hAnsi="Noto Sans" w:cs="Noto Sans"/>
          <w:color w:val="000000" w:themeColor="text1"/>
          <w:sz w:val="21"/>
          <w:szCs w:val="21"/>
        </w:rPr>
        <w:t>Unvollständige, formal fehlerhafte oder zu spät eingereichte Anträge werden bei der Auswahl nicht berücksichtigt.</w:t>
      </w:r>
    </w:p>
    <w:p w14:paraId="3576A4EF" w14:textId="77777777" w:rsidR="001C7835" w:rsidRPr="00CD1F46" w:rsidRDefault="001C7835" w:rsidP="001C7835">
      <w:pPr>
        <w:pStyle w:val="Default"/>
        <w:spacing w:before="360" w:after="120" w:line="283" w:lineRule="auto"/>
        <w:rPr>
          <w:rFonts w:ascii="Noto Sans" w:hAnsi="Noto Sans" w:cs="Noto Sans"/>
          <w:b/>
          <w:bCs/>
          <w:color w:val="000000" w:themeColor="text1"/>
          <w:sz w:val="21"/>
          <w:szCs w:val="21"/>
        </w:rPr>
      </w:pPr>
      <w:r w:rsidRPr="00CD1F46">
        <w:rPr>
          <w:rFonts w:ascii="Noto Sans" w:hAnsi="Noto Sans" w:cs="Noto Sans"/>
          <w:b/>
          <w:bCs/>
          <w:color w:val="000000" w:themeColor="text1"/>
          <w:sz w:val="21"/>
          <w:szCs w:val="21"/>
        </w:rPr>
        <w:t>Form</w:t>
      </w:r>
      <w:r>
        <w:rPr>
          <w:rFonts w:ascii="Noto Sans" w:hAnsi="Noto Sans" w:cs="Noto Sans"/>
          <w:b/>
          <w:bCs/>
          <w:color w:val="000000" w:themeColor="text1"/>
          <w:sz w:val="21"/>
          <w:szCs w:val="21"/>
        </w:rPr>
        <w:t>atierungsvorgaben</w:t>
      </w:r>
    </w:p>
    <w:p w14:paraId="23A226C3" w14:textId="0C26618B" w:rsidR="001C7835" w:rsidRPr="007801EE" w:rsidRDefault="001C7835" w:rsidP="00CB068A">
      <w:pPr>
        <w:pStyle w:val="Default"/>
        <w:numPr>
          <w:ilvl w:val="0"/>
          <w:numId w:val="22"/>
        </w:numPr>
        <w:spacing w:line="283" w:lineRule="auto"/>
        <w:ind w:left="709" w:hanging="357"/>
        <w:jc w:val="both"/>
        <w:rPr>
          <w:rFonts w:ascii="Noto Sans" w:hAnsi="Noto Sans" w:cs="Noto Sans"/>
          <w:color w:val="000000" w:themeColor="text1"/>
          <w:sz w:val="21"/>
          <w:szCs w:val="21"/>
        </w:rPr>
      </w:pPr>
      <w:r>
        <w:rPr>
          <w:rFonts w:ascii="Noto Sans" w:hAnsi="Noto Sans" w:cs="Noto Sans"/>
          <w:color w:val="000000" w:themeColor="text1"/>
          <w:sz w:val="21"/>
          <w:szCs w:val="21"/>
        </w:rPr>
        <w:t xml:space="preserve">Vorhabenskizze und Antragtext sind sowohl </w:t>
      </w:r>
      <w:r w:rsidRPr="007801EE">
        <w:rPr>
          <w:rFonts w:ascii="Noto Sans" w:hAnsi="Noto Sans" w:cs="Noto Sans"/>
          <w:color w:val="000000" w:themeColor="text1"/>
          <w:sz w:val="21"/>
          <w:szCs w:val="21"/>
        </w:rPr>
        <w:t xml:space="preserve">als Word-Datei </w:t>
      </w:r>
      <w:r w:rsidR="00207E65">
        <w:rPr>
          <w:rFonts w:ascii="Noto Sans" w:hAnsi="Noto Sans" w:cs="Noto Sans"/>
          <w:color w:val="000000" w:themeColor="text1"/>
          <w:sz w:val="21"/>
          <w:szCs w:val="21"/>
        </w:rPr>
        <w:t>sowie</w:t>
      </w:r>
      <w:r>
        <w:rPr>
          <w:rFonts w:ascii="Noto Sans" w:hAnsi="Noto Sans" w:cs="Noto Sans"/>
          <w:color w:val="000000" w:themeColor="text1"/>
          <w:sz w:val="21"/>
          <w:szCs w:val="21"/>
        </w:rPr>
        <w:t xml:space="preserve"> als</w:t>
      </w:r>
      <w:r w:rsidRPr="007801EE">
        <w:rPr>
          <w:rFonts w:ascii="Noto Sans" w:hAnsi="Noto Sans" w:cs="Noto Sans"/>
          <w:color w:val="000000" w:themeColor="text1"/>
          <w:sz w:val="21"/>
          <w:szCs w:val="21"/>
        </w:rPr>
        <w:t xml:space="preserve"> durchsuchbare PDF-Datei ein</w:t>
      </w:r>
      <w:r>
        <w:rPr>
          <w:rFonts w:ascii="Noto Sans" w:hAnsi="Noto Sans" w:cs="Noto Sans"/>
          <w:color w:val="000000" w:themeColor="text1"/>
          <w:sz w:val="21"/>
          <w:szCs w:val="21"/>
        </w:rPr>
        <w:t>zu</w:t>
      </w:r>
      <w:r w:rsidRPr="007801EE">
        <w:rPr>
          <w:rFonts w:ascii="Noto Sans" w:hAnsi="Noto Sans" w:cs="Noto Sans"/>
          <w:color w:val="000000" w:themeColor="text1"/>
          <w:sz w:val="21"/>
          <w:szCs w:val="21"/>
        </w:rPr>
        <w:t>reichen (Texterkennung; ohne Zugriffsbeschränkungen hinsichtlich des Lesens, Kopierens und Druckens; kein Scan!)</w:t>
      </w:r>
    </w:p>
    <w:p w14:paraId="1EB5DAB0" w14:textId="77777777" w:rsidR="001C7835" w:rsidRPr="007801EE" w:rsidRDefault="001C7835" w:rsidP="00CB068A">
      <w:pPr>
        <w:pStyle w:val="Default"/>
        <w:numPr>
          <w:ilvl w:val="1"/>
          <w:numId w:val="21"/>
        </w:numPr>
        <w:spacing w:line="283" w:lineRule="auto"/>
        <w:ind w:hanging="357"/>
        <w:jc w:val="both"/>
        <w:rPr>
          <w:rFonts w:ascii="Noto Sans" w:hAnsi="Noto Sans" w:cs="Noto Sans"/>
          <w:color w:val="000000" w:themeColor="text1"/>
          <w:sz w:val="21"/>
          <w:szCs w:val="21"/>
        </w:rPr>
      </w:pPr>
      <w:r w:rsidRPr="007801EE">
        <w:rPr>
          <w:rFonts w:ascii="Noto Sans" w:hAnsi="Noto Sans" w:cs="Noto Sans"/>
          <w:color w:val="000000" w:themeColor="text1"/>
          <w:sz w:val="21"/>
          <w:szCs w:val="21"/>
        </w:rPr>
        <w:t xml:space="preserve">Schriftart: Noto Sans 10,5 </w:t>
      </w:r>
      <w:proofErr w:type="spellStart"/>
      <w:r w:rsidRPr="007801EE">
        <w:rPr>
          <w:rFonts w:ascii="Noto Sans" w:hAnsi="Noto Sans" w:cs="Noto Sans"/>
          <w:color w:val="000000" w:themeColor="text1"/>
          <w:sz w:val="21"/>
          <w:szCs w:val="21"/>
        </w:rPr>
        <w:t>pt</w:t>
      </w:r>
      <w:proofErr w:type="spellEnd"/>
    </w:p>
    <w:p w14:paraId="41934F3B" w14:textId="77777777" w:rsidR="001C7835" w:rsidRPr="007801EE" w:rsidRDefault="001C7835" w:rsidP="00CB068A">
      <w:pPr>
        <w:pStyle w:val="Default"/>
        <w:numPr>
          <w:ilvl w:val="1"/>
          <w:numId w:val="21"/>
        </w:numPr>
        <w:spacing w:line="283" w:lineRule="auto"/>
        <w:ind w:hanging="357"/>
        <w:jc w:val="both"/>
        <w:rPr>
          <w:rFonts w:ascii="Noto Sans" w:hAnsi="Noto Sans" w:cs="Noto Sans"/>
          <w:color w:val="000000" w:themeColor="text1"/>
          <w:sz w:val="21"/>
          <w:szCs w:val="21"/>
        </w:rPr>
      </w:pPr>
      <w:r w:rsidRPr="007801EE">
        <w:rPr>
          <w:rFonts w:ascii="Noto Sans" w:hAnsi="Noto Sans" w:cs="Noto Sans"/>
          <w:color w:val="000000" w:themeColor="text1"/>
          <w:sz w:val="21"/>
          <w:szCs w:val="21"/>
        </w:rPr>
        <w:t xml:space="preserve">Zeilenabstand: </w:t>
      </w:r>
      <w:r>
        <w:rPr>
          <w:rFonts w:ascii="Noto Sans" w:hAnsi="Noto Sans" w:cs="Noto Sans"/>
          <w:color w:val="000000" w:themeColor="text1"/>
          <w:sz w:val="21"/>
          <w:szCs w:val="21"/>
        </w:rPr>
        <w:t xml:space="preserve">mehrfach, 1,18 </w:t>
      </w:r>
    </w:p>
    <w:p w14:paraId="4B53543D" w14:textId="77777777" w:rsidR="001C7835" w:rsidRPr="007801EE" w:rsidRDefault="001C7835" w:rsidP="00CB068A">
      <w:pPr>
        <w:pStyle w:val="Default"/>
        <w:numPr>
          <w:ilvl w:val="1"/>
          <w:numId w:val="21"/>
        </w:numPr>
        <w:spacing w:line="283" w:lineRule="auto"/>
        <w:ind w:hanging="357"/>
        <w:jc w:val="both"/>
        <w:rPr>
          <w:rFonts w:ascii="Noto Sans" w:hAnsi="Noto Sans" w:cs="Noto Sans"/>
          <w:color w:val="000000" w:themeColor="text1"/>
          <w:sz w:val="21"/>
          <w:szCs w:val="21"/>
        </w:rPr>
      </w:pPr>
      <w:r w:rsidRPr="007801EE">
        <w:rPr>
          <w:rFonts w:ascii="Noto Sans" w:hAnsi="Noto Sans" w:cs="Noto Sans"/>
          <w:color w:val="000000" w:themeColor="text1"/>
          <w:sz w:val="21"/>
          <w:szCs w:val="21"/>
        </w:rPr>
        <w:t xml:space="preserve">Seitenränder rechts und links: 2,5 </w:t>
      </w:r>
    </w:p>
    <w:p w14:paraId="18FEB23D" w14:textId="09412976" w:rsidR="005F71CF" w:rsidRPr="00207E65" w:rsidRDefault="001C7835" w:rsidP="000C5931">
      <w:pPr>
        <w:pStyle w:val="Default"/>
        <w:numPr>
          <w:ilvl w:val="1"/>
          <w:numId w:val="21"/>
        </w:numPr>
        <w:spacing w:line="283" w:lineRule="auto"/>
        <w:ind w:hanging="357"/>
        <w:jc w:val="both"/>
        <w:rPr>
          <w:rFonts w:ascii="Noto Sans" w:hAnsi="Noto Sans" w:cs="Noto Sans"/>
          <w:color w:val="000000" w:themeColor="text1"/>
          <w:sz w:val="21"/>
          <w:szCs w:val="21"/>
        </w:rPr>
      </w:pPr>
      <w:r w:rsidRPr="00207E65">
        <w:rPr>
          <w:rFonts w:ascii="Noto Sans" w:hAnsi="Noto Sans" w:cs="Noto Sans"/>
          <w:color w:val="000000" w:themeColor="text1"/>
          <w:sz w:val="21"/>
          <w:szCs w:val="21"/>
        </w:rPr>
        <w:t>Seitenrand oben: 2,5</w:t>
      </w:r>
      <w:r w:rsidR="00207E65" w:rsidRPr="00207E65">
        <w:rPr>
          <w:rFonts w:ascii="Noto Sans" w:hAnsi="Noto Sans" w:cs="Noto Sans"/>
          <w:color w:val="000000" w:themeColor="text1"/>
          <w:sz w:val="21"/>
          <w:szCs w:val="21"/>
        </w:rPr>
        <w:t>;</w:t>
      </w:r>
      <w:r w:rsidR="00207E65">
        <w:rPr>
          <w:rFonts w:ascii="Noto Sans" w:hAnsi="Noto Sans" w:cs="Noto Sans"/>
          <w:color w:val="000000" w:themeColor="text1"/>
          <w:sz w:val="21"/>
          <w:szCs w:val="21"/>
        </w:rPr>
        <w:t xml:space="preserve"> </w:t>
      </w:r>
      <w:r w:rsidRPr="00207E65">
        <w:rPr>
          <w:rFonts w:ascii="Noto Sans" w:hAnsi="Noto Sans" w:cs="Noto Sans"/>
          <w:color w:val="000000" w:themeColor="text1"/>
          <w:sz w:val="21"/>
          <w:szCs w:val="21"/>
        </w:rPr>
        <w:t xml:space="preserve">Seitenrand unten: 2,0 </w:t>
      </w:r>
    </w:p>
    <w:p w14:paraId="5D9C5D0D" w14:textId="77777777" w:rsidR="00246492" w:rsidRPr="00723FE2" w:rsidRDefault="00246492" w:rsidP="00246492">
      <w:pPr>
        <w:pStyle w:val="FormatvorlageGNK"/>
        <w:spacing w:after="120" w:line="283" w:lineRule="auto"/>
        <w:jc w:val="center"/>
      </w:pPr>
      <w:bookmarkStart w:id="6" w:name="_Toc114472160"/>
      <w:r w:rsidRPr="00723FE2">
        <w:t>Berichtspflicht</w:t>
      </w:r>
      <w:bookmarkEnd w:id="6"/>
    </w:p>
    <w:p w14:paraId="52AAB5EE" w14:textId="34E39927" w:rsidR="00246492" w:rsidRDefault="00246492" w:rsidP="00246492">
      <w:pPr>
        <w:pStyle w:val="Default"/>
        <w:spacing w:before="120" w:after="120" w:line="283" w:lineRule="auto"/>
        <w:jc w:val="both"/>
        <w:rPr>
          <w:rFonts w:ascii="Noto Sans" w:hAnsi="Noto Sans" w:cs="Noto Sans"/>
          <w:color w:val="000000" w:themeColor="text1"/>
          <w:sz w:val="21"/>
          <w:szCs w:val="21"/>
        </w:rPr>
      </w:pPr>
      <w:r w:rsidRPr="00170F4D">
        <w:rPr>
          <w:rFonts w:ascii="Noto Sans" w:hAnsi="Noto Sans" w:cs="Noto Sans"/>
          <w:color w:val="000000" w:themeColor="text1"/>
          <w:sz w:val="21"/>
          <w:szCs w:val="21"/>
        </w:rPr>
        <w:t xml:space="preserve">Mit der Förderung ist die Verpflichtung verbunden, innerhalb von acht Wochen nach Beendigung der Förderlaufzeit einen kurzen Bericht (ca. 3–5 Seiten) einzureichen, der auf Basis der gemachten Erfahrungen </w:t>
      </w:r>
      <w:r>
        <w:rPr>
          <w:rFonts w:ascii="Noto Sans" w:hAnsi="Noto Sans" w:cs="Noto Sans"/>
          <w:color w:val="000000" w:themeColor="text1"/>
          <w:sz w:val="21"/>
          <w:szCs w:val="21"/>
        </w:rPr>
        <w:t xml:space="preserve">und im Hinblick auf die mit der Förderung verbundene Zielsetzung </w:t>
      </w:r>
      <w:r w:rsidRPr="00170F4D">
        <w:rPr>
          <w:rFonts w:ascii="Noto Sans" w:hAnsi="Noto Sans" w:cs="Noto Sans"/>
          <w:color w:val="000000" w:themeColor="text1"/>
          <w:sz w:val="21"/>
          <w:szCs w:val="21"/>
        </w:rPr>
        <w:t>eine Einschätzung der Wirksamkeit des Förderinstruments liefert</w:t>
      </w:r>
      <w:r>
        <w:rPr>
          <w:rFonts w:ascii="Noto Sans" w:hAnsi="Noto Sans" w:cs="Noto Sans"/>
          <w:color w:val="000000" w:themeColor="text1"/>
          <w:sz w:val="21"/>
          <w:szCs w:val="21"/>
        </w:rPr>
        <w:t>. Darüber hinaus ist der im Laufe der Förderlaufzeit generierte Output des MGRK (gemeinsame Publikationen, gemeinsame Lehrveranstaltungen, Vortragsreihen, Ausstellungen, etc.) zu benennen und der Status der Promotionsvorhaben der geförderten Stipendiatinnen und Stipendiaten a</w:t>
      </w:r>
      <w:r w:rsidR="000C5931">
        <w:rPr>
          <w:rFonts w:ascii="Noto Sans" w:hAnsi="Noto Sans" w:cs="Noto Sans"/>
          <w:color w:val="000000" w:themeColor="text1"/>
          <w:sz w:val="21"/>
          <w:szCs w:val="21"/>
        </w:rPr>
        <w:t>nzuzeigen</w:t>
      </w:r>
      <w:r>
        <w:rPr>
          <w:rFonts w:ascii="Noto Sans" w:hAnsi="Noto Sans" w:cs="Noto Sans"/>
          <w:color w:val="000000" w:themeColor="text1"/>
          <w:sz w:val="21"/>
          <w:szCs w:val="21"/>
        </w:rPr>
        <w:t xml:space="preserve"> (noch in Arbeit, eingereicht).</w:t>
      </w:r>
    </w:p>
    <w:p w14:paraId="7A124F1D" w14:textId="69F756CD" w:rsidR="00246492" w:rsidRDefault="00246492" w:rsidP="00246492">
      <w:pPr>
        <w:pStyle w:val="Default"/>
        <w:spacing w:before="120" w:after="120" w:line="283" w:lineRule="auto"/>
        <w:jc w:val="both"/>
        <w:rPr>
          <w:rFonts w:ascii="Noto Sans" w:hAnsi="Noto Sans" w:cs="Noto Sans"/>
          <w:color w:val="000000" w:themeColor="text1"/>
          <w:sz w:val="21"/>
          <w:szCs w:val="21"/>
        </w:rPr>
      </w:pPr>
      <w:r>
        <w:rPr>
          <w:rFonts w:ascii="Noto Sans" w:hAnsi="Noto Sans" w:cs="Noto Sans"/>
          <w:color w:val="000000" w:themeColor="text1"/>
          <w:sz w:val="21"/>
          <w:szCs w:val="21"/>
        </w:rPr>
        <w:t>Unbeachtet des Berichts, ist die Geschäftsstelle des GNK zu informieren, sofern</w:t>
      </w:r>
      <w:r w:rsidR="00A90E16">
        <w:rPr>
          <w:rFonts w:ascii="Noto Sans" w:hAnsi="Noto Sans" w:cs="Noto Sans"/>
          <w:color w:val="000000" w:themeColor="text1"/>
          <w:sz w:val="21"/>
          <w:szCs w:val="21"/>
        </w:rPr>
        <w:t xml:space="preserve"> die Kooperation im Rahmen </w:t>
      </w:r>
      <w:r>
        <w:rPr>
          <w:rFonts w:ascii="Noto Sans" w:hAnsi="Noto Sans" w:cs="Noto Sans"/>
          <w:color w:val="000000" w:themeColor="text1"/>
          <w:sz w:val="21"/>
          <w:szCs w:val="21"/>
        </w:rPr>
        <w:t xml:space="preserve">des MGRK im Nachgang der Förderung in einen Drittmittelantrag </w:t>
      </w:r>
      <w:r w:rsidR="00A90E16">
        <w:rPr>
          <w:rFonts w:ascii="Noto Sans" w:hAnsi="Noto Sans" w:cs="Noto Sans"/>
          <w:color w:val="000000" w:themeColor="text1"/>
          <w:sz w:val="21"/>
          <w:szCs w:val="21"/>
        </w:rPr>
        <w:t xml:space="preserve">bzw. eine erfolgreiche Drittmitteleinwerbung </w:t>
      </w:r>
      <w:r>
        <w:rPr>
          <w:rFonts w:ascii="Noto Sans" w:hAnsi="Noto Sans" w:cs="Noto Sans"/>
          <w:color w:val="000000" w:themeColor="text1"/>
          <w:sz w:val="21"/>
          <w:szCs w:val="21"/>
        </w:rPr>
        <w:t>münd</w:t>
      </w:r>
      <w:r w:rsidR="00A90E16">
        <w:rPr>
          <w:rFonts w:ascii="Noto Sans" w:hAnsi="Noto Sans" w:cs="Noto Sans"/>
          <w:color w:val="000000" w:themeColor="text1"/>
          <w:sz w:val="21"/>
          <w:szCs w:val="21"/>
        </w:rPr>
        <w:t>et</w:t>
      </w:r>
      <w:r>
        <w:rPr>
          <w:rFonts w:ascii="Noto Sans" w:hAnsi="Noto Sans" w:cs="Noto Sans"/>
          <w:color w:val="000000" w:themeColor="text1"/>
          <w:sz w:val="21"/>
          <w:szCs w:val="21"/>
        </w:rPr>
        <w:t>.</w:t>
      </w:r>
    </w:p>
    <w:p w14:paraId="0221363E" w14:textId="77777777" w:rsidR="00246492" w:rsidRDefault="00246492" w:rsidP="00246492">
      <w:pPr>
        <w:pStyle w:val="Default"/>
        <w:spacing w:before="120" w:after="120" w:line="283" w:lineRule="auto"/>
        <w:jc w:val="both"/>
        <w:rPr>
          <w:rFonts w:ascii="Noto Sans" w:hAnsi="Noto Sans" w:cs="Noto Sans"/>
          <w:color w:val="000000" w:themeColor="text1"/>
          <w:sz w:val="21"/>
          <w:szCs w:val="21"/>
        </w:rPr>
      </w:pPr>
    </w:p>
    <w:p w14:paraId="72E42E5B" w14:textId="38565186" w:rsidR="00A80374" w:rsidRPr="00170F4D" w:rsidRDefault="006622BD" w:rsidP="00246492">
      <w:pPr>
        <w:pStyle w:val="Default"/>
        <w:spacing w:line="283" w:lineRule="auto"/>
        <w:jc w:val="center"/>
        <w:rPr>
          <w:rFonts w:ascii="Noto Sans" w:hAnsi="Noto Sans" w:cs="Noto Sans"/>
          <w:color w:val="000000" w:themeColor="text1"/>
          <w:sz w:val="21"/>
          <w:szCs w:val="21"/>
        </w:rPr>
      </w:pPr>
      <w:r w:rsidRPr="00723FE2">
        <w:rPr>
          <w:rFonts w:ascii="Noto Sans" w:hAnsi="Noto Sans" w:cstheme="majorBidi"/>
          <w:color w:val="000000" w:themeColor="text1"/>
          <w:sz w:val="28"/>
          <w:szCs w:val="28"/>
        </w:rPr>
        <w:t>Kontakt</w:t>
      </w:r>
    </w:p>
    <w:p w14:paraId="16AD84EB" w14:textId="77777777" w:rsidR="003A04AF" w:rsidRPr="00170F4D" w:rsidRDefault="003A04AF" w:rsidP="00FA143B">
      <w:pPr>
        <w:pStyle w:val="Default"/>
        <w:spacing w:line="283" w:lineRule="auto"/>
        <w:jc w:val="both"/>
        <w:rPr>
          <w:rFonts w:ascii="Noto Sans" w:hAnsi="Noto Sans" w:cs="Noto Sans"/>
          <w:color w:val="000000" w:themeColor="text1"/>
          <w:sz w:val="21"/>
          <w:szCs w:val="21"/>
        </w:rPr>
      </w:pPr>
      <w:r w:rsidRPr="00170F4D">
        <w:rPr>
          <w:rFonts w:ascii="Noto Sans" w:hAnsi="Noto Sans" w:cs="Noto Sans"/>
          <w:color w:val="000000" w:themeColor="text1"/>
          <w:sz w:val="21"/>
          <w:szCs w:val="21"/>
        </w:rPr>
        <w:t>Die Anträge sind zu richten an:</w:t>
      </w:r>
    </w:p>
    <w:p w14:paraId="60678EE7" w14:textId="77777777" w:rsidR="003A04AF" w:rsidRPr="00170F4D" w:rsidRDefault="003A04AF" w:rsidP="00FA143B">
      <w:pPr>
        <w:pStyle w:val="Default"/>
        <w:spacing w:line="283" w:lineRule="auto"/>
        <w:jc w:val="both"/>
        <w:rPr>
          <w:rFonts w:ascii="Noto Sans" w:hAnsi="Noto Sans" w:cs="Noto Sans"/>
          <w:b/>
          <w:color w:val="000000" w:themeColor="text1"/>
          <w:sz w:val="21"/>
          <w:szCs w:val="21"/>
        </w:rPr>
      </w:pPr>
      <w:r w:rsidRPr="00170F4D">
        <w:rPr>
          <w:rFonts w:ascii="Noto Sans" w:hAnsi="Noto Sans" w:cs="Noto Sans"/>
          <w:b/>
          <w:color w:val="000000" w:themeColor="text1"/>
          <w:sz w:val="21"/>
          <w:szCs w:val="21"/>
        </w:rPr>
        <w:t>Gutenberg Nachwuchskolleg | Jakob-</w:t>
      </w:r>
      <w:proofErr w:type="spellStart"/>
      <w:r w:rsidRPr="00170F4D">
        <w:rPr>
          <w:rFonts w:ascii="Noto Sans" w:hAnsi="Noto Sans" w:cs="Noto Sans"/>
          <w:b/>
          <w:color w:val="000000" w:themeColor="text1"/>
          <w:sz w:val="21"/>
          <w:szCs w:val="21"/>
        </w:rPr>
        <w:t>Welder</w:t>
      </w:r>
      <w:proofErr w:type="spellEnd"/>
      <w:r w:rsidRPr="00170F4D">
        <w:rPr>
          <w:rFonts w:ascii="Noto Sans" w:hAnsi="Noto Sans" w:cs="Noto Sans"/>
          <w:b/>
          <w:color w:val="000000" w:themeColor="text1"/>
          <w:sz w:val="21"/>
          <w:szCs w:val="21"/>
        </w:rPr>
        <w:t xml:space="preserve">-Weg 20 | 55099 Mainz | </w:t>
      </w:r>
      <w:hyperlink r:id="rId11" w:history="1">
        <w:r w:rsidRPr="00170F4D">
          <w:rPr>
            <w:rStyle w:val="Hyperlink"/>
            <w:rFonts w:ascii="Noto Sans" w:hAnsi="Noto Sans" w:cs="Noto Sans"/>
            <w:b/>
            <w:color w:val="000000" w:themeColor="text1"/>
            <w:sz w:val="21"/>
            <w:szCs w:val="21"/>
            <w:u w:val="none"/>
          </w:rPr>
          <w:t>gnk@uni-mainz.de</w:t>
        </w:r>
      </w:hyperlink>
      <w:r w:rsidRPr="00170F4D">
        <w:rPr>
          <w:rFonts w:ascii="Noto Sans" w:hAnsi="Noto Sans" w:cs="Noto Sans"/>
          <w:b/>
          <w:color w:val="000000" w:themeColor="text1"/>
          <w:sz w:val="21"/>
          <w:szCs w:val="21"/>
        </w:rPr>
        <w:t xml:space="preserve"> </w:t>
      </w:r>
    </w:p>
    <w:p w14:paraId="404634E2" w14:textId="77777777" w:rsidR="003A04AF" w:rsidRPr="00170F4D" w:rsidRDefault="003A04AF" w:rsidP="00FA143B">
      <w:pPr>
        <w:pStyle w:val="Default"/>
        <w:spacing w:line="283" w:lineRule="auto"/>
        <w:jc w:val="both"/>
        <w:rPr>
          <w:rFonts w:ascii="Noto Sans" w:hAnsi="Noto Sans" w:cs="Noto Sans"/>
          <w:color w:val="000000" w:themeColor="text1"/>
          <w:sz w:val="21"/>
          <w:szCs w:val="21"/>
        </w:rPr>
      </w:pPr>
    </w:p>
    <w:p w14:paraId="3BADE271" w14:textId="1E30B549" w:rsidR="00832B99" w:rsidRPr="00170F4D" w:rsidRDefault="00BF3C22" w:rsidP="00A90E16">
      <w:pPr>
        <w:pStyle w:val="Default"/>
        <w:spacing w:line="283" w:lineRule="auto"/>
        <w:jc w:val="both"/>
        <w:rPr>
          <w:rFonts w:ascii="Noto Sans" w:hAnsi="Noto Sans" w:cs="Noto Sans"/>
          <w:color w:val="000000" w:themeColor="text1"/>
          <w:sz w:val="21"/>
          <w:szCs w:val="21"/>
        </w:rPr>
      </w:pPr>
      <w:r>
        <w:rPr>
          <w:rFonts w:ascii="Noto Sans" w:hAnsi="Noto Sans" w:cs="Noto Sans"/>
          <w:color w:val="000000" w:themeColor="text1"/>
          <w:sz w:val="21"/>
          <w:szCs w:val="21"/>
        </w:rPr>
        <w:t>Für Rückf</w:t>
      </w:r>
      <w:r w:rsidR="003204D4" w:rsidRPr="00170F4D">
        <w:rPr>
          <w:rFonts w:ascii="Noto Sans" w:hAnsi="Noto Sans" w:cs="Noto Sans"/>
          <w:color w:val="000000" w:themeColor="text1"/>
          <w:sz w:val="21"/>
          <w:szCs w:val="21"/>
        </w:rPr>
        <w:t xml:space="preserve">ragen </w:t>
      </w:r>
      <w:r>
        <w:rPr>
          <w:rFonts w:ascii="Noto Sans" w:hAnsi="Noto Sans" w:cs="Noto Sans"/>
          <w:color w:val="000000" w:themeColor="text1"/>
          <w:sz w:val="21"/>
          <w:szCs w:val="21"/>
        </w:rPr>
        <w:t xml:space="preserve">steht Ihnen die Geschäftsstelle gerne </w:t>
      </w:r>
      <w:r w:rsidR="0052179D" w:rsidRPr="00170F4D">
        <w:rPr>
          <w:rFonts w:ascii="Noto Sans" w:hAnsi="Noto Sans" w:cs="Noto Sans"/>
          <w:color w:val="000000" w:themeColor="text1"/>
          <w:sz w:val="21"/>
          <w:szCs w:val="21"/>
        </w:rPr>
        <w:t>zur Verfügung</w:t>
      </w:r>
      <w:r w:rsidR="0052179D" w:rsidRPr="008F6931">
        <w:rPr>
          <w:rFonts w:ascii="Noto Sans" w:hAnsi="Noto Sans" w:cs="Noto Sans"/>
          <w:color w:val="000000" w:themeColor="text1"/>
          <w:sz w:val="21"/>
          <w:szCs w:val="21"/>
        </w:rPr>
        <w:t>.</w:t>
      </w:r>
    </w:p>
    <w:sectPr w:rsidR="00832B99" w:rsidRPr="00170F4D" w:rsidSect="003844D7">
      <w:headerReference w:type="even" r:id="rId12"/>
      <w:headerReference w:type="default" r:id="rId13"/>
      <w:footerReference w:type="even" r:id="rId14"/>
      <w:footerReference w:type="default" r:id="rId15"/>
      <w:headerReference w:type="first" r:id="rId16"/>
      <w:footerReference w:type="first" r:id="rId17"/>
      <w:pgSz w:w="11906" w:h="16838"/>
      <w:pgMar w:top="1418"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DF0A" w14:textId="77777777" w:rsidR="00C5327C" w:rsidRDefault="00C5327C" w:rsidP="00A57932">
      <w:pPr>
        <w:spacing w:after="0" w:line="240" w:lineRule="auto"/>
      </w:pPr>
      <w:r>
        <w:separator/>
      </w:r>
    </w:p>
  </w:endnote>
  <w:endnote w:type="continuationSeparator" w:id="0">
    <w:p w14:paraId="160660AB" w14:textId="77777777" w:rsidR="00C5327C" w:rsidRDefault="00C5327C" w:rsidP="00A5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57 Cn">
    <w:altName w:val="Consola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800002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BB8" w14:textId="77777777" w:rsidR="003D1433" w:rsidRDefault="003D14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28634"/>
      <w:docPartObj>
        <w:docPartGallery w:val="Page Numbers (Bottom of Page)"/>
        <w:docPartUnique/>
      </w:docPartObj>
    </w:sdtPr>
    <w:sdtEndPr>
      <w:rPr>
        <w:color w:val="808080" w:themeColor="background1" w:themeShade="80"/>
        <w:sz w:val="20"/>
        <w:szCs w:val="20"/>
      </w:rPr>
    </w:sdtEndPr>
    <w:sdtContent>
      <w:p w14:paraId="10718CEB" w14:textId="1A679ECB" w:rsidR="00C5327C" w:rsidRDefault="00C5327C">
        <w:pPr>
          <w:pStyle w:val="Fuzeile"/>
          <w:jc w:val="right"/>
        </w:pPr>
      </w:p>
      <w:p w14:paraId="099A47CF" w14:textId="7666D47E" w:rsidR="00C5327C" w:rsidRPr="00A93297" w:rsidRDefault="00C76F64" w:rsidP="0096337E">
        <w:pPr>
          <w:pStyle w:val="Fuzeile"/>
          <w:rPr>
            <w:color w:val="808080" w:themeColor="background1" w:themeShade="80"/>
            <w:sz w:val="20"/>
            <w:szCs w:val="20"/>
          </w:rPr>
        </w:pPr>
        <w:r>
          <w:rPr>
            <w:bCs/>
            <w:color w:val="808080" w:themeColor="background1" w:themeShade="80"/>
            <w:sz w:val="20"/>
            <w:szCs w:val="20"/>
          </w:rPr>
          <w:t>Ausschreibung</w:t>
        </w:r>
        <w:r w:rsidR="00C5327C">
          <w:rPr>
            <w:bCs/>
            <w:color w:val="808080" w:themeColor="background1" w:themeShade="80"/>
            <w:sz w:val="20"/>
            <w:szCs w:val="20"/>
          </w:rPr>
          <w:t>: Minig</w:t>
        </w:r>
        <w:r w:rsidR="00C5327C" w:rsidRPr="00A93297">
          <w:rPr>
            <w:bCs/>
            <w:color w:val="808080" w:themeColor="background1" w:themeShade="80"/>
            <w:sz w:val="20"/>
            <w:szCs w:val="20"/>
          </w:rPr>
          <w:t>raduiertenkollegs</w:t>
        </w:r>
        <w:r w:rsidR="00C5327C">
          <w:rPr>
            <w:bCs/>
            <w:color w:val="808080" w:themeColor="background1" w:themeShade="80"/>
            <w:sz w:val="20"/>
            <w:szCs w:val="20"/>
          </w:rPr>
          <w:t xml:space="preserve"> in den Geistes- u. Sozialwissenschaften</w:t>
        </w:r>
        <w:r w:rsidR="00957F45">
          <w:rPr>
            <w:bCs/>
            <w:color w:val="808080" w:themeColor="background1" w:themeShade="80"/>
            <w:sz w:val="20"/>
            <w:szCs w:val="20"/>
          </w:rPr>
          <w:t xml:space="preserve"> </w:t>
        </w:r>
        <w:r w:rsidR="00C5327C">
          <w:rPr>
            <w:bCs/>
            <w:color w:val="808080" w:themeColor="background1" w:themeShade="80"/>
            <w:sz w:val="20"/>
            <w:szCs w:val="20"/>
          </w:rPr>
          <w:t xml:space="preserve">       </w:t>
        </w:r>
        <w:r w:rsidR="003D1433">
          <w:rPr>
            <w:bCs/>
            <w:color w:val="808080" w:themeColor="background1" w:themeShade="80"/>
            <w:sz w:val="20"/>
            <w:szCs w:val="20"/>
          </w:rPr>
          <w:t xml:space="preserve">  </w:t>
        </w:r>
        <w:r w:rsidR="003D1433">
          <w:rPr>
            <w:bCs/>
            <w:color w:val="808080" w:themeColor="background1" w:themeShade="80"/>
            <w:sz w:val="20"/>
            <w:szCs w:val="20"/>
          </w:rPr>
          <w:tab/>
        </w:r>
        <w:r w:rsidR="00C5327C">
          <w:rPr>
            <w:bCs/>
            <w:color w:val="808080" w:themeColor="background1" w:themeShade="80"/>
            <w:sz w:val="20"/>
            <w:szCs w:val="20"/>
          </w:rPr>
          <w:t xml:space="preserve">  </w:t>
        </w:r>
        <w:r w:rsidR="00C5327C" w:rsidRPr="00A93297">
          <w:rPr>
            <w:bCs/>
            <w:color w:val="808080" w:themeColor="background1" w:themeShade="80"/>
            <w:sz w:val="20"/>
            <w:szCs w:val="20"/>
          </w:rPr>
          <w:fldChar w:fldCharType="begin"/>
        </w:r>
        <w:r w:rsidR="00C5327C" w:rsidRPr="00A93297">
          <w:rPr>
            <w:bCs/>
            <w:color w:val="808080" w:themeColor="background1" w:themeShade="80"/>
            <w:sz w:val="20"/>
            <w:szCs w:val="20"/>
          </w:rPr>
          <w:instrText>PAGE  \* Arabic  \* MERGEFORMAT</w:instrText>
        </w:r>
        <w:r w:rsidR="00C5327C" w:rsidRPr="00A93297">
          <w:rPr>
            <w:bCs/>
            <w:color w:val="808080" w:themeColor="background1" w:themeShade="80"/>
            <w:sz w:val="20"/>
            <w:szCs w:val="20"/>
          </w:rPr>
          <w:fldChar w:fldCharType="separate"/>
        </w:r>
        <w:r>
          <w:rPr>
            <w:bCs/>
            <w:noProof/>
            <w:color w:val="808080" w:themeColor="background1" w:themeShade="80"/>
            <w:sz w:val="20"/>
            <w:szCs w:val="20"/>
          </w:rPr>
          <w:t>3</w:t>
        </w:r>
        <w:r w:rsidR="00C5327C" w:rsidRPr="00A93297">
          <w:rPr>
            <w:bCs/>
            <w:color w:val="808080" w:themeColor="background1" w:themeShade="80"/>
            <w:sz w:val="20"/>
            <w:szCs w:val="20"/>
          </w:rPr>
          <w:fldChar w:fldCharType="end"/>
        </w:r>
        <w:r w:rsidR="00C5327C" w:rsidRPr="00A93297">
          <w:rPr>
            <w:color w:val="808080" w:themeColor="background1" w:themeShade="80"/>
            <w:sz w:val="20"/>
            <w:szCs w:val="20"/>
          </w:rPr>
          <w:t>/</w:t>
        </w:r>
        <w:r w:rsidR="00C5327C" w:rsidRPr="00A93297">
          <w:rPr>
            <w:bCs/>
            <w:color w:val="808080" w:themeColor="background1" w:themeShade="80"/>
            <w:sz w:val="20"/>
            <w:szCs w:val="20"/>
          </w:rPr>
          <w:fldChar w:fldCharType="begin"/>
        </w:r>
        <w:r w:rsidR="00C5327C" w:rsidRPr="00A93297">
          <w:rPr>
            <w:bCs/>
            <w:color w:val="808080" w:themeColor="background1" w:themeShade="80"/>
            <w:sz w:val="20"/>
            <w:szCs w:val="20"/>
          </w:rPr>
          <w:instrText>NUMPAGES  \* Arabic  \* MERGEFORMAT</w:instrText>
        </w:r>
        <w:r w:rsidR="00C5327C" w:rsidRPr="00A93297">
          <w:rPr>
            <w:bCs/>
            <w:color w:val="808080" w:themeColor="background1" w:themeShade="80"/>
            <w:sz w:val="20"/>
            <w:szCs w:val="20"/>
          </w:rPr>
          <w:fldChar w:fldCharType="separate"/>
        </w:r>
        <w:r>
          <w:rPr>
            <w:bCs/>
            <w:noProof/>
            <w:color w:val="808080" w:themeColor="background1" w:themeShade="80"/>
            <w:sz w:val="20"/>
            <w:szCs w:val="20"/>
          </w:rPr>
          <w:t>3</w:t>
        </w:r>
        <w:r w:rsidR="00C5327C" w:rsidRPr="00A93297">
          <w:rPr>
            <w:bCs/>
            <w:color w:val="808080" w:themeColor="background1" w:themeShade="80"/>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18DB" w14:textId="77777777" w:rsidR="003D1433" w:rsidRDefault="003D14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CD38" w14:textId="77777777" w:rsidR="00C5327C" w:rsidRDefault="00C5327C" w:rsidP="00A57932">
      <w:pPr>
        <w:spacing w:after="0" w:line="240" w:lineRule="auto"/>
      </w:pPr>
      <w:r>
        <w:separator/>
      </w:r>
    </w:p>
  </w:footnote>
  <w:footnote w:type="continuationSeparator" w:id="0">
    <w:p w14:paraId="655FC8BE" w14:textId="77777777" w:rsidR="00C5327C" w:rsidRDefault="00C5327C" w:rsidP="00A5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29C7" w14:textId="77777777" w:rsidR="003D1433" w:rsidRDefault="003D14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1057" w14:textId="1EB48468" w:rsidR="00C5327C" w:rsidRDefault="0045769A" w:rsidP="00DB0445">
    <w:pPr>
      <w:pStyle w:val="Kopfzeile"/>
      <w:ind w:firstLine="2832"/>
    </w:pPr>
    <w:r>
      <w:rPr>
        <w:noProof/>
        <w:lang w:eastAsia="de-DE"/>
      </w:rPr>
      <w:drawing>
        <wp:anchor distT="0" distB="0" distL="114300" distR="114300" simplePos="0" relativeHeight="251658240" behindDoc="0" locked="0" layoutInCell="1" allowOverlap="1" wp14:anchorId="1B465ED4" wp14:editId="5031E4ED">
          <wp:simplePos x="0" y="0"/>
          <wp:positionH relativeFrom="margin">
            <wp:align>left</wp:align>
          </wp:positionH>
          <wp:positionV relativeFrom="paragraph">
            <wp:posOffset>254635</wp:posOffset>
          </wp:positionV>
          <wp:extent cx="1121410" cy="561975"/>
          <wp:effectExtent l="0" t="0" r="2540" b="9525"/>
          <wp:wrapSquare wrapText="bothSides"/>
          <wp:docPr id="6" name="Grafik 6" descr="W:\Gutenberg Nachwuchskolleg\Corporate Design\Logo\GNK-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utenberg Nachwuchskolleg\Corporate Design\Logo\GNK-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61975"/>
                  </a:xfrm>
                  <a:prstGeom prst="rect">
                    <a:avLst/>
                  </a:prstGeom>
                  <a:noFill/>
                  <a:ln>
                    <a:noFill/>
                  </a:ln>
                </pic:spPr>
              </pic:pic>
            </a:graphicData>
          </a:graphic>
        </wp:anchor>
      </w:drawing>
    </w:r>
    <w:r w:rsidR="00A83634">
      <w:t xml:space="preserve">     </w:t>
    </w:r>
    <w:r w:rsidR="00DB0445">
      <w:t xml:space="preserve">    </w:t>
    </w:r>
    <w:r>
      <w:rPr>
        <w:noProof/>
      </w:rPr>
      <w:drawing>
        <wp:inline distT="0" distB="0" distL="0" distR="0" wp14:anchorId="4E99EB63" wp14:editId="0F2303BE">
          <wp:extent cx="2571750" cy="990456"/>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l="9910" r="3773"/>
                  <a:stretch/>
                </pic:blipFill>
                <pic:spPr bwMode="auto">
                  <a:xfrm>
                    <a:off x="0" y="0"/>
                    <a:ext cx="2602922" cy="1002461"/>
                  </a:xfrm>
                  <a:prstGeom prst="rect">
                    <a:avLst/>
                  </a:prstGeom>
                  <a:noFill/>
                  <a:ln>
                    <a:noFill/>
                  </a:ln>
                  <a:extLst>
                    <a:ext uri="{53640926-AAD7-44D8-BBD7-CCE9431645EC}">
                      <a14:shadowObscured xmlns:a14="http://schemas.microsoft.com/office/drawing/2010/main"/>
                    </a:ext>
                  </a:extLst>
                </pic:spPr>
              </pic:pic>
            </a:graphicData>
          </a:graphic>
        </wp:inline>
      </w:drawing>
    </w:r>
  </w:p>
  <w:p w14:paraId="0E4855EA" w14:textId="46CC946F" w:rsidR="00A83634" w:rsidRDefault="008F7DBA" w:rsidP="00DB0445">
    <w:pPr>
      <w:pStyle w:val="Kopfzeile"/>
      <w:ind w:firstLine="2832"/>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4091" w14:textId="77777777" w:rsidR="003D1433" w:rsidRDefault="003D14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51"/>
    <w:multiLevelType w:val="hybridMultilevel"/>
    <w:tmpl w:val="161A381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64131"/>
    <w:multiLevelType w:val="multilevel"/>
    <w:tmpl w:val="EA8A71B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223CB"/>
    <w:multiLevelType w:val="multilevel"/>
    <w:tmpl w:val="076ACEAA"/>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Wingdings" w:hAnsi="Wingdings" w:hint="default"/>
        <w:color w:val="C00000"/>
      </w:r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58128C"/>
    <w:multiLevelType w:val="multilevel"/>
    <w:tmpl w:val="85B4CCF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4C3E93"/>
    <w:multiLevelType w:val="hybridMultilevel"/>
    <w:tmpl w:val="DEFAD5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892BBF"/>
    <w:multiLevelType w:val="multilevel"/>
    <w:tmpl w:val="F948FBC2"/>
    <w:lvl w:ilvl="0">
      <w:start w:val="1"/>
      <w:numFmt w:val="bullet"/>
      <w:lvlText w:val=""/>
      <w:lvlJc w:val="left"/>
      <w:pPr>
        <w:ind w:left="360" w:hanging="360"/>
      </w:pPr>
      <w:rPr>
        <w:rFonts w:ascii="Wingdings" w:hAnsi="Wingdings" w:hint="default"/>
        <w:color w:val="C00000"/>
      </w:rPr>
    </w:lvl>
    <w:lvl w:ilvl="1">
      <w:start w:val="1"/>
      <w:numFmt w:val="bullet"/>
      <w:lvlText w:val=""/>
      <w:lvlJc w:val="left"/>
      <w:pPr>
        <w:ind w:left="720" w:hanging="360"/>
      </w:pPr>
      <w:rPr>
        <w:rFonts w:ascii="Wingdings" w:hAnsi="Wingdings" w:hint="default"/>
        <w:color w:val="C00000"/>
      </w:r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D218A0"/>
    <w:multiLevelType w:val="hybridMultilevel"/>
    <w:tmpl w:val="B71C41FC"/>
    <w:lvl w:ilvl="0" w:tplc="7CE49E68">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9F909A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AA2273"/>
    <w:multiLevelType w:val="hybridMultilevel"/>
    <w:tmpl w:val="4B905810"/>
    <w:lvl w:ilvl="0" w:tplc="BD7CC3A0">
      <w:start w:val="1"/>
      <w:numFmt w:val="lowerLetter"/>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9" w15:restartNumberingAfterBreak="0">
    <w:nsid w:val="2D4C65CA"/>
    <w:multiLevelType w:val="hybridMultilevel"/>
    <w:tmpl w:val="A81A6BB4"/>
    <w:lvl w:ilvl="0" w:tplc="B45002AE">
      <w:start w:val="1"/>
      <w:numFmt w:val="bullet"/>
      <w:lvlText w:val=""/>
      <w:lvlJc w:val="left"/>
      <w:pPr>
        <w:ind w:left="720" w:hanging="360"/>
      </w:pPr>
      <w:rPr>
        <w:rFonts w:ascii="Wingdings" w:hAnsi="Wingdings"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D312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B97DE0"/>
    <w:multiLevelType w:val="multilevel"/>
    <w:tmpl w:val="5D0AB05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color w:val="C00000"/>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075E58"/>
    <w:multiLevelType w:val="hybridMultilevel"/>
    <w:tmpl w:val="467A4842"/>
    <w:lvl w:ilvl="0" w:tplc="B45002AE">
      <w:start w:val="1"/>
      <w:numFmt w:val="bullet"/>
      <w:lvlText w:val=""/>
      <w:lvlJc w:val="left"/>
      <w:pPr>
        <w:ind w:left="1287" w:hanging="360"/>
      </w:pPr>
      <w:rPr>
        <w:rFonts w:ascii="Wingdings" w:hAnsi="Wingdings" w:hint="default"/>
        <w:color w:val="C00000"/>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3B2412F6"/>
    <w:multiLevelType w:val="hybridMultilevel"/>
    <w:tmpl w:val="2B9C4D98"/>
    <w:lvl w:ilvl="0" w:tplc="B45002AE">
      <w:start w:val="1"/>
      <w:numFmt w:val="bullet"/>
      <w:lvlText w:val=""/>
      <w:lvlJc w:val="left"/>
      <w:pPr>
        <w:ind w:left="720" w:hanging="360"/>
      </w:pPr>
      <w:rPr>
        <w:rFonts w:ascii="Wingdings" w:hAnsi="Wingdings"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0B769C"/>
    <w:multiLevelType w:val="multilevel"/>
    <w:tmpl w:val="19728972"/>
    <w:lvl w:ilvl="0">
      <w:numFmt w:val="bullet"/>
      <w:lvlText w:val="-"/>
      <w:lvlJc w:val="left"/>
      <w:pPr>
        <w:ind w:left="360" w:hanging="360"/>
      </w:pPr>
      <w:rPr>
        <w:rFonts w:ascii="Calibri" w:eastAsiaTheme="minorHAnsi" w:hAnsi="Calibri" w:cstheme="minorBid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F6F1DF4"/>
    <w:multiLevelType w:val="multilevel"/>
    <w:tmpl w:val="EA8A71B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184013"/>
    <w:multiLevelType w:val="hybridMultilevel"/>
    <w:tmpl w:val="56DA483E"/>
    <w:lvl w:ilvl="0" w:tplc="7CE49E68">
      <w:numFmt w:val="bullet"/>
      <w:lvlText w:val="-"/>
      <w:lvlJc w:val="left"/>
      <w:pPr>
        <w:ind w:left="720" w:hanging="360"/>
      </w:pPr>
      <w:rPr>
        <w:rFonts w:ascii="Calibri" w:eastAsiaTheme="minorHAnsi" w:hAnsi="Calibri" w:cstheme="minorBidi" w:hint="default"/>
        <w:color w:val="C000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9FD758C"/>
    <w:multiLevelType w:val="hybridMultilevel"/>
    <w:tmpl w:val="974A9BEC"/>
    <w:lvl w:ilvl="0" w:tplc="B45002AE">
      <w:start w:val="1"/>
      <w:numFmt w:val="bullet"/>
      <w:lvlText w:val=""/>
      <w:lvlJc w:val="left"/>
      <w:pPr>
        <w:ind w:left="720" w:hanging="360"/>
      </w:pPr>
      <w:rPr>
        <w:rFonts w:ascii="Wingdings" w:hAnsi="Wingdings"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366D20"/>
    <w:multiLevelType w:val="hybridMultilevel"/>
    <w:tmpl w:val="7092F68C"/>
    <w:lvl w:ilvl="0" w:tplc="446C36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872254"/>
    <w:multiLevelType w:val="hybridMultilevel"/>
    <w:tmpl w:val="46BAC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1F600B"/>
    <w:multiLevelType w:val="hybridMultilevel"/>
    <w:tmpl w:val="9364F9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FB68B6"/>
    <w:multiLevelType w:val="hybridMultilevel"/>
    <w:tmpl w:val="B2DC13CA"/>
    <w:lvl w:ilvl="0" w:tplc="7CE49E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2D26EB"/>
    <w:multiLevelType w:val="hybridMultilevel"/>
    <w:tmpl w:val="8BCA52AE"/>
    <w:lvl w:ilvl="0" w:tplc="0407000F">
      <w:start w:val="1"/>
      <w:numFmt w:val="decimal"/>
      <w:lvlText w:val="%1."/>
      <w:lvlJc w:val="left"/>
      <w:pPr>
        <w:ind w:left="890" w:hanging="360"/>
      </w:p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23" w15:restartNumberingAfterBreak="0">
    <w:nsid w:val="66341933"/>
    <w:multiLevelType w:val="hybridMultilevel"/>
    <w:tmpl w:val="DDE4EDAE"/>
    <w:lvl w:ilvl="0" w:tplc="B45002AE">
      <w:start w:val="1"/>
      <w:numFmt w:val="bullet"/>
      <w:lvlText w:val=""/>
      <w:lvlJc w:val="left"/>
      <w:pPr>
        <w:ind w:left="720" w:hanging="360"/>
      </w:pPr>
      <w:rPr>
        <w:rFonts w:ascii="Wingdings" w:hAnsi="Wingdings"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6E60CF"/>
    <w:multiLevelType w:val="hybridMultilevel"/>
    <w:tmpl w:val="62C2154C"/>
    <w:lvl w:ilvl="0" w:tplc="FFFFFFFF">
      <w:numFmt w:val="bullet"/>
      <w:lvlText w:val="-"/>
      <w:lvlJc w:val="left"/>
      <w:pPr>
        <w:ind w:left="720" w:hanging="360"/>
      </w:pPr>
      <w:rPr>
        <w:rFonts w:ascii="Calibri" w:eastAsiaTheme="minorHAnsi" w:hAnsi="Calibri" w:cstheme="minorBidi" w:hint="default"/>
        <w:color w:val="C00000"/>
      </w:rPr>
    </w:lvl>
    <w:lvl w:ilvl="1" w:tplc="7CE49E68">
      <w:numFmt w:val="bullet"/>
      <w:lvlText w:val="-"/>
      <w:lvlJc w:val="left"/>
      <w:pPr>
        <w:ind w:left="1440" w:hanging="360"/>
      </w:pPr>
      <w:rPr>
        <w:rFonts w:ascii="Calibri" w:eastAsiaTheme="minorHAnsi" w:hAnsi="Calibri" w:cstheme="minorBidi" w:hint="default"/>
        <w:color w:val="C0000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FBA1195"/>
    <w:multiLevelType w:val="multilevel"/>
    <w:tmpl w:val="7870D19A"/>
    <w:lvl w:ilvl="0">
      <w:start w:val="1"/>
      <w:numFmt w:val="bullet"/>
      <w:lvlText w:val="-"/>
      <w:lvlJc w:val="left"/>
      <w:pPr>
        <w:ind w:left="360" w:hanging="360"/>
      </w:pPr>
      <w:rPr>
        <w:rFonts w:ascii="Courier New" w:hAnsi="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19178F"/>
    <w:multiLevelType w:val="hybridMultilevel"/>
    <w:tmpl w:val="DCB6F6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2C1296"/>
    <w:multiLevelType w:val="multilevel"/>
    <w:tmpl w:val="7870D19A"/>
    <w:lvl w:ilvl="0">
      <w:start w:val="1"/>
      <w:numFmt w:val="bullet"/>
      <w:lvlText w:val="-"/>
      <w:lvlJc w:val="left"/>
      <w:pPr>
        <w:ind w:left="360" w:hanging="360"/>
      </w:pPr>
      <w:rPr>
        <w:rFonts w:ascii="Courier New" w:hAnsi="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EA6B86"/>
    <w:multiLevelType w:val="hybridMultilevel"/>
    <w:tmpl w:val="75C81AD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9" w15:restartNumberingAfterBreak="0">
    <w:nsid w:val="7DEA5B46"/>
    <w:multiLevelType w:val="hybridMultilevel"/>
    <w:tmpl w:val="A8F2E782"/>
    <w:lvl w:ilvl="0" w:tplc="7CE49E68">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008558616">
    <w:abstractNumId w:val="19"/>
  </w:num>
  <w:num w:numId="2" w16cid:durableId="1442456598">
    <w:abstractNumId w:val="0"/>
  </w:num>
  <w:num w:numId="3" w16cid:durableId="842813987">
    <w:abstractNumId w:val="26"/>
  </w:num>
  <w:num w:numId="4" w16cid:durableId="107235184">
    <w:abstractNumId w:val="22"/>
  </w:num>
  <w:num w:numId="5" w16cid:durableId="134035364">
    <w:abstractNumId w:val="8"/>
  </w:num>
  <w:num w:numId="6" w16cid:durableId="20591889">
    <w:abstractNumId w:val="10"/>
  </w:num>
  <w:num w:numId="7" w16cid:durableId="1564364066">
    <w:abstractNumId w:val="20"/>
  </w:num>
  <w:num w:numId="8" w16cid:durableId="2088650040">
    <w:abstractNumId w:val="7"/>
  </w:num>
  <w:num w:numId="9" w16cid:durableId="993531015">
    <w:abstractNumId w:val="15"/>
  </w:num>
  <w:num w:numId="10" w16cid:durableId="329717944">
    <w:abstractNumId w:val="28"/>
  </w:num>
  <w:num w:numId="11" w16cid:durableId="1263877136">
    <w:abstractNumId w:val="18"/>
  </w:num>
  <w:num w:numId="12" w16cid:durableId="1337687558">
    <w:abstractNumId w:val="1"/>
  </w:num>
  <w:num w:numId="13" w16cid:durableId="1692997568">
    <w:abstractNumId w:val="27"/>
  </w:num>
  <w:num w:numId="14" w16cid:durableId="1389526551">
    <w:abstractNumId w:val="29"/>
  </w:num>
  <w:num w:numId="15" w16cid:durableId="967472743">
    <w:abstractNumId w:val="6"/>
  </w:num>
  <w:num w:numId="16" w16cid:durableId="71050519">
    <w:abstractNumId w:val="4"/>
  </w:num>
  <w:num w:numId="17" w16cid:durableId="1077552919">
    <w:abstractNumId w:val="21"/>
  </w:num>
  <w:num w:numId="18" w16cid:durableId="1038624311">
    <w:abstractNumId w:val="3"/>
  </w:num>
  <w:num w:numId="19" w16cid:durableId="1000306723">
    <w:abstractNumId w:val="11"/>
  </w:num>
  <w:num w:numId="20" w16cid:durableId="36128024">
    <w:abstractNumId w:val="25"/>
  </w:num>
  <w:num w:numId="21" w16cid:durableId="1473864390">
    <w:abstractNumId w:val="2"/>
  </w:num>
  <w:num w:numId="22" w16cid:durableId="187258768">
    <w:abstractNumId w:val="5"/>
  </w:num>
  <w:num w:numId="23" w16cid:durableId="2136408240">
    <w:abstractNumId w:val="14"/>
  </w:num>
  <w:num w:numId="24" w16cid:durableId="1900245992">
    <w:abstractNumId w:val="23"/>
  </w:num>
  <w:num w:numId="25" w16cid:durableId="1634484929">
    <w:abstractNumId w:val="16"/>
  </w:num>
  <w:num w:numId="26" w16cid:durableId="515315454">
    <w:abstractNumId w:val="24"/>
  </w:num>
  <w:num w:numId="27" w16cid:durableId="1386099439">
    <w:abstractNumId w:val="13"/>
  </w:num>
  <w:num w:numId="28" w16cid:durableId="421219183">
    <w:abstractNumId w:val="9"/>
  </w:num>
  <w:num w:numId="29" w16cid:durableId="1256329185">
    <w:abstractNumId w:val="17"/>
  </w:num>
  <w:num w:numId="30" w16cid:durableId="15612835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FF"/>
    <w:rsid w:val="000265C9"/>
    <w:rsid w:val="000365BA"/>
    <w:rsid w:val="00046AF6"/>
    <w:rsid w:val="000705F7"/>
    <w:rsid w:val="0008330B"/>
    <w:rsid w:val="00084749"/>
    <w:rsid w:val="00092365"/>
    <w:rsid w:val="000A237A"/>
    <w:rsid w:val="000A7C31"/>
    <w:rsid w:val="000B3CFE"/>
    <w:rsid w:val="000C5931"/>
    <w:rsid w:val="00103D9B"/>
    <w:rsid w:val="001105C6"/>
    <w:rsid w:val="001134E3"/>
    <w:rsid w:val="00123176"/>
    <w:rsid w:val="00131BD9"/>
    <w:rsid w:val="001433DA"/>
    <w:rsid w:val="00143B23"/>
    <w:rsid w:val="00154D6F"/>
    <w:rsid w:val="00170F4D"/>
    <w:rsid w:val="00194CE1"/>
    <w:rsid w:val="001A6206"/>
    <w:rsid w:val="001C7835"/>
    <w:rsid w:val="001E4212"/>
    <w:rsid w:val="001E62E9"/>
    <w:rsid w:val="001F7156"/>
    <w:rsid w:val="00207E65"/>
    <w:rsid w:val="00221BC6"/>
    <w:rsid w:val="00246492"/>
    <w:rsid w:val="00250840"/>
    <w:rsid w:val="00250CDE"/>
    <w:rsid w:val="002531B8"/>
    <w:rsid w:val="00257C72"/>
    <w:rsid w:val="00265F71"/>
    <w:rsid w:val="002903EE"/>
    <w:rsid w:val="002B01D2"/>
    <w:rsid w:val="002C457C"/>
    <w:rsid w:val="002D1730"/>
    <w:rsid w:val="002D6F86"/>
    <w:rsid w:val="002F18F7"/>
    <w:rsid w:val="00301338"/>
    <w:rsid w:val="00301494"/>
    <w:rsid w:val="00313F24"/>
    <w:rsid w:val="003204D4"/>
    <w:rsid w:val="00327E8E"/>
    <w:rsid w:val="00334AAC"/>
    <w:rsid w:val="0038437C"/>
    <w:rsid w:val="00384403"/>
    <w:rsid w:val="003844D7"/>
    <w:rsid w:val="00385AFF"/>
    <w:rsid w:val="003A04AF"/>
    <w:rsid w:val="003B53FF"/>
    <w:rsid w:val="003B7962"/>
    <w:rsid w:val="003D012E"/>
    <w:rsid w:val="003D1433"/>
    <w:rsid w:val="003D2D25"/>
    <w:rsid w:val="003D3289"/>
    <w:rsid w:val="003D6E7F"/>
    <w:rsid w:val="003E3D61"/>
    <w:rsid w:val="003E69DF"/>
    <w:rsid w:val="003F3EBB"/>
    <w:rsid w:val="003F7B59"/>
    <w:rsid w:val="004036C3"/>
    <w:rsid w:val="00427113"/>
    <w:rsid w:val="00431CF3"/>
    <w:rsid w:val="0043349E"/>
    <w:rsid w:val="00446FAE"/>
    <w:rsid w:val="0045769A"/>
    <w:rsid w:val="0046434E"/>
    <w:rsid w:val="004759A9"/>
    <w:rsid w:val="00475DED"/>
    <w:rsid w:val="004900BD"/>
    <w:rsid w:val="004A1135"/>
    <w:rsid w:val="004A2939"/>
    <w:rsid w:val="004A70B9"/>
    <w:rsid w:val="004C7F29"/>
    <w:rsid w:val="004D3790"/>
    <w:rsid w:val="00511712"/>
    <w:rsid w:val="00517F40"/>
    <w:rsid w:val="0052029F"/>
    <w:rsid w:val="00521161"/>
    <w:rsid w:val="0052179D"/>
    <w:rsid w:val="00523A36"/>
    <w:rsid w:val="00527903"/>
    <w:rsid w:val="00536157"/>
    <w:rsid w:val="005432AC"/>
    <w:rsid w:val="0054719F"/>
    <w:rsid w:val="005554CD"/>
    <w:rsid w:val="00563D8D"/>
    <w:rsid w:val="00567D37"/>
    <w:rsid w:val="005924D6"/>
    <w:rsid w:val="005A1CD0"/>
    <w:rsid w:val="005A22B8"/>
    <w:rsid w:val="005B4BEF"/>
    <w:rsid w:val="005C17F7"/>
    <w:rsid w:val="005E28F1"/>
    <w:rsid w:val="005F0108"/>
    <w:rsid w:val="005F71CF"/>
    <w:rsid w:val="00600550"/>
    <w:rsid w:val="00604952"/>
    <w:rsid w:val="00607831"/>
    <w:rsid w:val="00651FFF"/>
    <w:rsid w:val="00656649"/>
    <w:rsid w:val="00657680"/>
    <w:rsid w:val="006622BD"/>
    <w:rsid w:val="006707CA"/>
    <w:rsid w:val="006B1CFA"/>
    <w:rsid w:val="006B328A"/>
    <w:rsid w:val="006C0FED"/>
    <w:rsid w:val="006D2D5A"/>
    <w:rsid w:val="0070388B"/>
    <w:rsid w:val="00711D2F"/>
    <w:rsid w:val="00721CE4"/>
    <w:rsid w:val="00723FE2"/>
    <w:rsid w:val="00751E97"/>
    <w:rsid w:val="00756DC2"/>
    <w:rsid w:val="00765F79"/>
    <w:rsid w:val="0077354D"/>
    <w:rsid w:val="00777E1E"/>
    <w:rsid w:val="007801EE"/>
    <w:rsid w:val="00782A00"/>
    <w:rsid w:val="00791550"/>
    <w:rsid w:val="00792A8B"/>
    <w:rsid w:val="007941F1"/>
    <w:rsid w:val="007A68E2"/>
    <w:rsid w:val="007B152A"/>
    <w:rsid w:val="007B2BA7"/>
    <w:rsid w:val="007B7AE7"/>
    <w:rsid w:val="007C208D"/>
    <w:rsid w:val="007D47A2"/>
    <w:rsid w:val="007D6128"/>
    <w:rsid w:val="007E635B"/>
    <w:rsid w:val="007F0DD1"/>
    <w:rsid w:val="007F76A9"/>
    <w:rsid w:val="00802100"/>
    <w:rsid w:val="00803F6B"/>
    <w:rsid w:val="00815A6D"/>
    <w:rsid w:val="00824C7B"/>
    <w:rsid w:val="00832B99"/>
    <w:rsid w:val="00844A20"/>
    <w:rsid w:val="0085127C"/>
    <w:rsid w:val="008541E8"/>
    <w:rsid w:val="008739C6"/>
    <w:rsid w:val="00876F6B"/>
    <w:rsid w:val="008820B2"/>
    <w:rsid w:val="00892A95"/>
    <w:rsid w:val="008A0E2B"/>
    <w:rsid w:val="008B3964"/>
    <w:rsid w:val="008C7E48"/>
    <w:rsid w:val="008E2A53"/>
    <w:rsid w:val="008F6931"/>
    <w:rsid w:val="008F7DBA"/>
    <w:rsid w:val="00900340"/>
    <w:rsid w:val="0091433A"/>
    <w:rsid w:val="00922345"/>
    <w:rsid w:val="00922EB6"/>
    <w:rsid w:val="00930252"/>
    <w:rsid w:val="00934BBD"/>
    <w:rsid w:val="00954916"/>
    <w:rsid w:val="00957B9D"/>
    <w:rsid w:val="00957F45"/>
    <w:rsid w:val="0096337E"/>
    <w:rsid w:val="009670AD"/>
    <w:rsid w:val="00971AFD"/>
    <w:rsid w:val="00971DB9"/>
    <w:rsid w:val="00973937"/>
    <w:rsid w:val="00980D6E"/>
    <w:rsid w:val="00981566"/>
    <w:rsid w:val="009826E7"/>
    <w:rsid w:val="00997732"/>
    <w:rsid w:val="009A0524"/>
    <w:rsid w:val="009A19DF"/>
    <w:rsid w:val="009A668E"/>
    <w:rsid w:val="009A7741"/>
    <w:rsid w:val="009B52B4"/>
    <w:rsid w:val="009C04ED"/>
    <w:rsid w:val="009C2ACB"/>
    <w:rsid w:val="009C35BC"/>
    <w:rsid w:val="009C6C1D"/>
    <w:rsid w:val="009D243A"/>
    <w:rsid w:val="009D712E"/>
    <w:rsid w:val="00A16BCA"/>
    <w:rsid w:val="00A36F3D"/>
    <w:rsid w:val="00A429E5"/>
    <w:rsid w:val="00A47375"/>
    <w:rsid w:val="00A47843"/>
    <w:rsid w:val="00A52FFB"/>
    <w:rsid w:val="00A57932"/>
    <w:rsid w:val="00A739F6"/>
    <w:rsid w:val="00A76483"/>
    <w:rsid w:val="00A80374"/>
    <w:rsid w:val="00A82594"/>
    <w:rsid w:val="00A83634"/>
    <w:rsid w:val="00A87E66"/>
    <w:rsid w:val="00A90E16"/>
    <w:rsid w:val="00A93297"/>
    <w:rsid w:val="00A94155"/>
    <w:rsid w:val="00A9539D"/>
    <w:rsid w:val="00AB2DB1"/>
    <w:rsid w:val="00AB459E"/>
    <w:rsid w:val="00AB5AB7"/>
    <w:rsid w:val="00AB5BBE"/>
    <w:rsid w:val="00AB7EA0"/>
    <w:rsid w:val="00AC3842"/>
    <w:rsid w:val="00AC3A6D"/>
    <w:rsid w:val="00AC4588"/>
    <w:rsid w:val="00AD0DED"/>
    <w:rsid w:val="00AE6C79"/>
    <w:rsid w:val="00AE7338"/>
    <w:rsid w:val="00AF11E1"/>
    <w:rsid w:val="00AF4E35"/>
    <w:rsid w:val="00B06226"/>
    <w:rsid w:val="00B17D89"/>
    <w:rsid w:val="00B42454"/>
    <w:rsid w:val="00B60F12"/>
    <w:rsid w:val="00B7464D"/>
    <w:rsid w:val="00B76979"/>
    <w:rsid w:val="00B9223E"/>
    <w:rsid w:val="00BA72FF"/>
    <w:rsid w:val="00BB2F12"/>
    <w:rsid w:val="00BB56ED"/>
    <w:rsid w:val="00BD084C"/>
    <w:rsid w:val="00BD2845"/>
    <w:rsid w:val="00BD48AF"/>
    <w:rsid w:val="00BF3A6A"/>
    <w:rsid w:val="00BF3C22"/>
    <w:rsid w:val="00C05562"/>
    <w:rsid w:val="00C06F7B"/>
    <w:rsid w:val="00C11D15"/>
    <w:rsid w:val="00C50EDB"/>
    <w:rsid w:val="00C5327C"/>
    <w:rsid w:val="00C54047"/>
    <w:rsid w:val="00C76F64"/>
    <w:rsid w:val="00C8134C"/>
    <w:rsid w:val="00C83552"/>
    <w:rsid w:val="00CB068A"/>
    <w:rsid w:val="00CB5A02"/>
    <w:rsid w:val="00CC246D"/>
    <w:rsid w:val="00CC74AF"/>
    <w:rsid w:val="00CD11B7"/>
    <w:rsid w:val="00CD1F46"/>
    <w:rsid w:val="00CD2A95"/>
    <w:rsid w:val="00CF3587"/>
    <w:rsid w:val="00CF686C"/>
    <w:rsid w:val="00D010F3"/>
    <w:rsid w:val="00D07064"/>
    <w:rsid w:val="00D110F8"/>
    <w:rsid w:val="00D12001"/>
    <w:rsid w:val="00D3641F"/>
    <w:rsid w:val="00D4043D"/>
    <w:rsid w:val="00D47BF7"/>
    <w:rsid w:val="00D54885"/>
    <w:rsid w:val="00D60B9C"/>
    <w:rsid w:val="00DA4F15"/>
    <w:rsid w:val="00DB0445"/>
    <w:rsid w:val="00DB799B"/>
    <w:rsid w:val="00DC6980"/>
    <w:rsid w:val="00DC77EB"/>
    <w:rsid w:val="00DD4C6D"/>
    <w:rsid w:val="00DE23B8"/>
    <w:rsid w:val="00DE26FB"/>
    <w:rsid w:val="00DF3BD6"/>
    <w:rsid w:val="00DF3EE4"/>
    <w:rsid w:val="00DF41E5"/>
    <w:rsid w:val="00DF5752"/>
    <w:rsid w:val="00E13C48"/>
    <w:rsid w:val="00E1738A"/>
    <w:rsid w:val="00E47F19"/>
    <w:rsid w:val="00E51DD7"/>
    <w:rsid w:val="00E564A6"/>
    <w:rsid w:val="00E66DE8"/>
    <w:rsid w:val="00E67A2C"/>
    <w:rsid w:val="00E73D20"/>
    <w:rsid w:val="00E928B5"/>
    <w:rsid w:val="00E95908"/>
    <w:rsid w:val="00EA3612"/>
    <w:rsid w:val="00EA5284"/>
    <w:rsid w:val="00EB071D"/>
    <w:rsid w:val="00EB3D36"/>
    <w:rsid w:val="00EC470D"/>
    <w:rsid w:val="00ED2293"/>
    <w:rsid w:val="00ED5D78"/>
    <w:rsid w:val="00EE105F"/>
    <w:rsid w:val="00EE141B"/>
    <w:rsid w:val="00EF4E45"/>
    <w:rsid w:val="00F00436"/>
    <w:rsid w:val="00F02B2F"/>
    <w:rsid w:val="00F21F9E"/>
    <w:rsid w:val="00F25281"/>
    <w:rsid w:val="00F313EC"/>
    <w:rsid w:val="00F50877"/>
    <w:rsid w:val="00F575B3"/>
    <w:rsid w:val="00F64130"/>
    <w:rsid w:val="00F752F9"/>
    <w:rsid w:val="00F84C23"/>
    <w:rsid w:val="00F9152D"/>
    <w:rsid w:val="00FA143B"/>
    <w:rsid w:val="00FA1BC9"/>
    <w:rsid w:val="00FA258A"/>
    <w:rsid w:val="00FB00C8"/>
    <w:rsid w:val="00FB2B0E"/>
    <w:rsid w:val="00FF010B"/>
    <w:rsid w:val="00FF31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6296985D"/>
  <w15:docId w15:val="{11CDB4B2-7B7F-45F5-96BB-C57197E8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47B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836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5AFF"/>
    <w:pPr>
      <w:autoSpaceDE w:val="0"/>
      <w:autoSpaceDN w:val="0"/>
      <w:adjustRightInd w:val="0"/>
      <w:spacing w:after="0" w:line="240" w:lineRule="auto"/>
    </w:pPr>
    <w:rPr>
      <w:rFonts w:ascii="Frutiger LT 57 Cn" w:hAnsi="Frutiger LT 57 Cn" w:cs="Frutiger LT 57 Cn"/>
      <w:color w:val="000000"/>
      <w:sz w:val="24"/>
      <w:szCs w:val="24"/>
    </w:rPr>
  </w:style>
  <w:style w:type="character" w:styleId="Kommentarzeichen">
    <w:name w:val="annotation reference"/>
    <w:basedOn w:val="Absatz-Standardschriftart"/>
    <w:uiPriority w:val="99"/>
    <w:semiHidden/>
    <w:unhideWhenUsed/>
    <w:rsid w:val="00CC74AF"/>
    <w:rPr>
      <w:sz w:val="16"/>
      <w:szCs w:val="16"/>
    </w:rPr>
  </w:style>
  <w:style w:type="paragraph" w:styleId="Kommentartext">
    <w:name w:val="annotation text"/>
    <w:basedOn w:val="Standard"/>
    <w:link w:val="KommentartextZchn"/>
    <w:uiPriority w:val="99"/>
    <w:semiHidden/>
    <w:unhideWhenUsed/>
    <w:rsid w:val="00CC7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74AF"/>
    <w:rPr>
      <w:sz w:val="20"/>
      <w:szCs w:val="20"/>
    </w:rPr>
  </w:style>
  <w:style w:type="paragraph" w:styleId="Kommentarthema">
    <w:name w:val="annotation subject"/>
    <w:basedOn w:val="Kommentartext"/>
    <w:next w:val="Kommentartext"/>
    <w:link w:val="KommentarthemaZchn"/>
    <w:uiPriority w:val="99"/>
    <w:semiHidden/>
    <w:unhideWhenUsed/>
    <w:rsid w:val="00CC74AF"/>
    <w:rPr>
      <w:b/>
      <w:bCs/>
    </w:rPr>
  </w:style>
  <w:style w:type="character" w:customStyle="1" w:styleId="KommentarthemaZchn">
    <w:name w:val="Kommentarthema Zchn"/>
    <w:basedOn w:val="KommentartextZchn"/>
    <w:link w:val="Kommentarthema"/>
    <w:uiPriority w:val="99"/>
    <w:semiHidden/>
    <w:rsid w:val="00CC74AF"/>
    <w:rPr>
      <w:b/>
      <w:bCs/>
      <w:sz w:val="20"/>
      <w:szCs w:val="20"/>
    </w:rPr>
  </w:style>
  <w:style w:type="paragraph" w:styleId="Sprechblasentext">
    <w:name w:val="Balloon Text"/>
    <w:basedOn w:val="Standard"/>
    <w:link w:val="SprechblasentextZchn"/>
    <w:uiPriority w:val="99"/>
    <w:semiHidden/>
    <w:unhideWhenUsed/>
    <w:rsid w:val="00CC74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4AF"/>
    <w:rPr>
      <w:rFonts w:ascii="Tahoma" w:hAnsi="Tahoma" w:cs="Tahoma"/>
      <w:sz w:val="16"/>
      <w:szCs w:val="16"/>
    </w:rPr>
  </w:style>
  <w:style w:type="character" w:styleId="Hyperlink">
    <w:name w:val="Hyperlink"/>
    <w:basedOn w:val="Absatz-Standardschriftart"/>
    <w:uiPriority w:val="99"/>
    <w:unhideWhenUsed/>
    <w:rsid w:val="0052179D"/>
    <w:rPr>
      <w:color w:val="0000FF" w:themeColor="hyperlink"/>
      <w:u w:val="single"/>
    </w:rPr>
  </w:style>
  <w:style w:type="paragraph" w:styleId="Kopfzeile">
    <w:name w:val="header"/>
    <w:basedOn w:val="Standard"/>
    <w:link w:val="KopfzeileZchn"/>
    <w:uiPriority w:val="99"/>
    <w:unhideWhenUsed/>
    <w:rsid w:val="00A579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7932"/>
  </w:style>
  <w:style w:type="paragraph" w:styleId="Fuzeile">
    <w:name w:val="footer"/>
    <w:basedOn w:val="Standard"/>
    <w:link w:val="FuzeileZchn"/>
    <w:uiPriority w:val="99"/>
    <w:unhideWhenUsed/>
    <w:rsid w:val="00A579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7932"/>
  </w:style>
  <w:style w:type="paragraph" w:styleId="Funotentext">
    <w:name w:val="footnote text"/>
    <w:basedOn w:val="Standard"/>
    <w:link w:val="FunotentextZchn"/>
    <w:uiPriority w:val="99"/>
    <w:semiHidden/>
    <w:unhideWhenUsed/>
    <w:rsid w:val="00E564A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564A6"/>
    <w:rPr>
      <w:sz w:val="20"/>
      <w:szCs w:val="20"/>
    </w:rPr>
  </w:style>
  <w:style w:type="character" w:styleId="Funotenzeichen">
    <w:name w:val="footnote reference"/>
    <w:basedOn w:val="Absatz-Standardschriftart"/>
    <w:uiPriority w:val="99"/>
    <w:semiHidden/>
    <w:unhideWhenUsed/>
    <w:rsid w:val="00E564A6"/>
    <w:rPr>
      <w:vertAlign w:val="superscript"/>
    </w:rPr>
  </w:style>
  <w:style w:type="character" w:customStyle="1" w:styleId="berschrift1Zchn">
    <w:name w:val="Überschrift 1 Zchn"/>
    <w:basedOn w:val="Absatz-Standardschriftart"/>
    <w:link w:val="berschrift1"/>
    <w:uiPriority w:val="9"/>
    <w:rsid w:val="00D47BF7"/>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39"/>
    <w:rsid w:val="009C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31BD9"/>
    <w:rPr>
      <w:color w:val="800080" w:themeColor="followedHyperlink"/>
      <w:u w:val="single"/>
    </w:rPr>
  </w:style>
  <w:style w:type="paragraph" w:styleId="berarbeitung">
    <w:name w:val="Revision"/>
    <w:hidden/>
    <w:uiPriority w:val="99"/>
    <w:semiHidden/>
    <w:rsid w:val="0046434E"/>
    <w:pPr>
      <w:spacing w:after="0" w:line="240" w:lineRule="auto"/>
    </w:pPr>
  </w:style>
  <w:style w:type="character" w:customStyle="1" w:styleId="berschrift2Zchn">
    <w:name w:val="Überschrift 2 Zchn"/>
    <w:basedOn w:val="Absatz-Standardschriftart"/>
    <w:link w:val="berschrift2"/>
    <w:uiPriority w:val="9"/>
    <w:rsid w:val="00A83634"/>
    <w:rPr>
      <w:rFonts w:asciiTheme="majorHAnsi" w:eastAsiaTheme="majorEastAsia" w:hAnsiTheme="majorHAnsi" w:cstheme="majorBidi"/>
      <w:color w:val="365F91" w:themeColor="accent1" w:themeShade="BF"/>
      <w:sz w:val="26"/>
      <w:szCs w:val="26"/>
    </w:rPr>
  </w:style>
  <w:style w:type="paragraph" w:customStyle="1" w:styleId="FormatvorlageGNK">
    <w:name w:val="Formatvorlage GNK"/>
    <w:basedOn w:val="berschrift1"/>
    <w:link w:val="FormatvorlageGNKZchn"/>
    <w:qFormat/>
    <w:rsid w:val="00A83634"/>
    <w:rPr>
      <w:rFonts w:ascii="Noto Sans" w:hAnsi="Noto Sans"/>
      <w:b w:val="0"/>
      <w:color w:val="000000" w:themeColor="text1"/>
    </w:rPr>
  </w:style>
  <w:style w:type="paragraph" w:styleId="Inhaltsverzeichnisberschrift">
    <w:name w:val="TOC Heading"/>
    <w:basedOn w:val="berschrift1"/>
    <w:next w:val="Standard"/>
    <w:uiPriority w:val="39"/>
    <w:unhideWhenUsed/>
    <w:qFormat/>
    <w:rsid w:val="00997732"/>
    <w:pPr>
      <w:spacing w:before="240" w:line="259" w:lineRule="auto"/>
      <w:outlineLvl w:val="9"/>
    </w:pPr>
    <w:rPr>
      <w:b w:val="0"/>
      <w:bCs w:val="0"/>
      <w:sz w:val="32"/>
      <w:szCs w:val="32"/>
      <w:lang w:eastAsia="de-DE"/>
    </w:rPr>
  </w:style>
  <w:style w:type="character" w:customStyle="1" w:styleId="FormatvorlageGNKZchn">
    <w:name w:val="Formatvorlage GNK Zchn"/>
    <w:basedOn w:val="berschrift1Zchn"/>
    <w:link w:val="FormatvorlageGNK"/>
    <w:rsid w:val="00A83634"/>
    <w:rPr>
      <w:rFonts w:ascii="Noto Sans" w:eastAsiaTheme="majorEastAsia" w:hAnsi="Noto Sans" w:cstheme="majorBidi"/>
      <w:b w:val="0"/>
      <w:bCs/>
      <w:color w:val="000000" w:themeColor="text1"/>
      <w:sz w:val="28"/>
      <w:szCs w:val="28"/>
    </w:rPr>
  </w:style>
  <w:style w:type="paragraph" w:styleId="Verzeichnis1">
    <w:name w:val="toc 1"/>
    <w:basedOn w:val="Standard"/>
    <w:next w:val="Standard"/>
    <w:autoRedefine/>
    <w:uiPriority w:val="39"/>
    <w:unhideWhenUsed/>
    <w:rsid w:val="00997732"/>
    <w:pPr>
      <w:spacing w:after="100"/>
    </w:pPr>
  </w:style>
  <w:style w:type="character" w:styleId="NichtaufgelsteErwhnung">
    <w:name w:val="Unresolved Mention"/>
    <w:basedOn w:val="Absatz-Standardschriftart"/>
    <w:uiPriority w:val="99"/>
    <w:semiHidden/>
    <w:unhideWhenUsed/>
    <w:rsid w:val="0067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hs.uni-mainz.de/?msclkid=cc02b716cf8511eca99e4d94d82a09f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k@uni-mainz.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nk.uni-mainz.de/files/2022/09/MGRK-Antragsformular.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ganisation.uni-mainz.de/files/2021/09/210215_Stipendienrichtlinie.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C36DD-2591-41A4-83F1-ED831F01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8693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Buß, Stefanie</dc:creator>
  <cp:lastModifiedBy>Häuser-Huth, Julia</cp:lastModifiedBy>
  <cp:revision>13</cp:revision>
  <cp:lastPrinted>2022-09-19T07:29:00Z</cp:lastPrinted>
  <dcterms:created xsi:type="dcterms:W3CDTF">2022-09-12T11:26:00Z</dcterms:created>
  <dcterms:modified xsi:type="dcterms:W3CDTF">2022-09-19T08:44:00Z</dcterms:modified>
</cp:coreProperties>
</file>